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FE2DE" w14:textId="77777777" w:rsidR="00671009" w:rsidRDefault="00000000">
      <w:pPr>
        <w:pStyle w:val="afffffa"/>
        <w:framePr w:w="9601" w:h="8731" w:hRule="exact" w:wrap="around" w:x="1291" w:y="6387"/>
        <w:adjustRightInd w:val="0"/>
        <w:snapToGrid w:val="0"/>
        <w:spacing w:line="360" w:lineRule="auto"/>
        <w:rPr>
          <w:color w:val="000000" w:themeColor="text1"/>
          <w:sz w:val="48"/>
          <w:szCs w:val="48"/>
        </w:rPr>
      </w:pPr>
      <w:r>
        <w:rPr>
          <w:color w:val="000000" w:themeColor="text1"/>
          <w:sz w:val="48"/>
          <w:szCs w:val="48"/>
        </w:rPr>
        <w:fldChar w:fldCharType="begin"/>
      </w:r>
      <w:r>
        <w:rPr>
          <w:color w:val="000000" w:themeColor="text1"/>
          <w:sz w:val="48"/>
          <w:szCs w:val="48"/>
        </w:rPr>
        <w:instrText xml:space="preserve"> MACROBUTTON MTEditEquationSection2 </w:instrText>
      </w:r>
      <w:r>
        <w:rPr>
          <w:rStyle w:val="MTEquationSection"/>
          <w:rFonts w:hint="eastAsia"/>
        </w:rPr>
        <w:instrText>公式节 1</w:instrText>
      </w:r>
      <w:r>
        <w:rPr>
          <w:color w:val="000000" w:themeColor="text1"/>
          <w:sz w:val="48"/>
          <w:szCs w:val="48"/>
        </w:rPr>
        <w:fldChar w:fldCharType="begin"/>
      </w:r>
      <w:r>
        <w:rPr>
          <w:color w:val="000000" w:themeColor="text1"/>
          <w:sz w:val="48"/>
          <w:szCs w:val="48"/>
        </w:rPr>
        <w:instrText xml:space="preserve"> </w:instrText>
      </w:r>
      <w:r>
        <w:rPr>
          <w:rFonts w:hint="eastAsia"/>
          <w:color w:val="000000" w:themeColor="text1"/>
          <w:sz w:val="48"/>
          <w:szCs w:val="48"/>
        </w:rPr>
        <w:instrText>SEQ MTEqn \r \h \* MERGEFORMAT</w:instrText>
      </w:r>
      <w:r>
        <w:rPr>
          <w:color w:val="000000" w:themeColor="text1"/>
          <w:sz w:val="48"/>
          <w:szCs w:val="48"/>
        </w:rPr>
        <w:instrText xml:space="preserve"> </w:instrText>
      </w:r>
      <w:r>
        <w:rPr>
          <w:color w:val="000000" w:themeColor="text1"/>
          <w:sz w:val="48"/>
          <w:szCs w:val="48"/>
        </w:rPr>
        <w:fldChar w:fldCharType="end"/>
      </w:r>
      <w:r>
        <w:rPr>
          <w:color w:val="000000" w:themeColor="text1"/>
          <w:sz w:val="48"/>
          <w:szCs w:val="48"/>
        </w:rPr>
        <w:fldChar w:fldCharType="begin"/>
      </w:r>
      <w:r>
        <w:rPr>
          <w:color w:val="000000" w:themeColor="text1"/>
          <w:sz w:val="48"/>
          <w:szCs w:val="48"/>
        </w:rPr>
        <w:instrText xml:space="preserve"> SEQ MTSec \r 1 \h \* MERGEFORMAT </w:instrText>
      </w:r>
      <w:r>
        <w:rPr>
          <w:color w:val="000000" w:themeColor="text1"/>
          <w:sz w:val="48"/>
          <w:szCs w:val="48"/>
        </w:rPr>
        <w:fldChar w:fldCharType="end"/>
      </w:r>
      <w:r>
        <w:rPr>
          <w:color w:val="000000" w:themeColor="text1"/>
          <w:sz w:val="48"/>
          <w:szCs w:val="48"/>
        </w:rPr>
        <w:fldChar w:fldCharType="end"/>
      </w:r>
      <w:r>
        <w:rPr>
          <w:rFonts w:hint="eastAsia"/>
          <w:color w:val="000000" w:themeColor="text1"/>
          <w:sz w:val="48"/>
          <w:szCs w:val="48"/>
        </w:rPr>
        <w:t>温室气体 产品碳足迹量化方法与要求</w:t>
      </w:r>
    </w:p>
    <w:p w14:paraId="3E1F54E3" w14:textId="77777777" w:rsidR="00671009" w:rsidRDefault="00000000">
      <w:pPr>
        <w:pStyle w:val="afffffa"/>
        <w:framePr w:w="9601" w:h="8731" w:hRule="exact" w:wrap="around" w:x="1291" w:y="6387"/>
        <w:adjustRightInd w:val="0"/>
        <w:snapToGrid w:val="0"/>
        <w:spacing w:line="360" w:lineRule="auto"/>
        <w:rPr>
          <w:color w:val="000000" w:themeColor="text1"/>
          <w:sz w:val="48"/>
          <w:szCs w:val="48"/>
        </w:rPr>
      </w:pPr>
      <w:r>
        <w:rPr>
          <w:rFonts w:hint="eastAsia"/>
          <w:color w:val="000000" w:themeColor="text1"/>
          <w:sz w:val="48"/>
          <w:szCs w:val="48"/>
        </w:rPr>
        <w:t>食品接触用金属容器（含盖）</w:t>
      </w:r>
    </w:p>
    <w:p w14:paraId="53085437" w14:textId="77777777" w:rsidR="00671009" w:rsidRDefault="00000000">
      <w:pPr>
        <w:pStyle w:val="afffffb"/>
        <w:framePr w:w="9601" w:h="8731" w:hRule="exact" w:wrap="around" w:x="1291" w:y="6387"/>
        <w:adjustRightInd w:val="0"/>
        <w:snapToGrid w:val="0"/>
        <w:spacing w:line="360" w:lineRule="auto"/>
        <w:rPr>
          <w:color w:val="000000" w:themeColor="text1"/>
          <w:szCs w:val="21"/>
        </w:rPr>
      </w:pPr>
      <w:r>
        <w:rPr>
          <w:rFonts w:hint="eastAsia"/>
          <w:color w:val="000000" w:themeColor="text1"/>
          <w:szCs w:val="21"/>
        </w:rPr>
        <w:t>Greenhouse gase</w:t>
      </w:r>
      <w:r>
        <w:rPr>
          <w:color w:val="000000" w:themeColor="text1"/>
          <w:szCs w:val="21"/>
        </w:rPr>
        <w:t>s—</w:t>
      </w:r>
      <w:r>
        <w:rPr>
          <w:rFonts w:hint="eastAsia"/>
          <w:color w:val="000000" w:themeColor="text1"/>
          <w:szCs w:val="21"/>
        </w:rPr>
        <w:t>Quantification methodologies and requirements for carbon footprint of products</w:t>
      </w:r>
      <w:r>
        <w:rPr>
          <w:color w:val="000000" w:themeColor="text1"/>
          <w:szCs w:val="21"/>
        </w:rPr>
        <w:t>—</w:t>
      </w:r>
      <w:r>
        <w:rPr>
          <w:rFonts w:hint="eastAsia"/>
          <w:color w:val="000000" w:themeColor="text1"/>
          <w:szCs w:val="21"/>
        </w:rPr>
        <w:t>M</w:t>
      </w:r>
      <w:r>
        <w:rPr>
          <w:color w:val="000000" w:themeColor="text1"/>
          <w:szCs w:val="21"/>
        </w:rPr>
        <w:t>etal containers</w:t>
      </w:r>
      <w:r>
        <w:rPr>
          <w:rFonts w:hint="eastAsia"/>
          <w:color w:val="000000" w:themeColor="text1"/>
          <w:szCs w:val="21"/>
        </w:rPr>
        <w:t xml:space="preserve"> in </w:t>
      </w:r>
      <w:r>
        <w:rPr>
          <w:color w:val="000000" w:themeColor="text1"/>
          <w:szCs w:val="21"/>
        </w:rPr>
        <w:t>contact</w:t>
      </w:r>
      <w:r>
        <w:rPr>
          <w:rFonts w:hint="eastAsia"/>
          <w:color w:val="000000" w:themeColor="text1"/>
          <w:szCs w:val="21"/>
        </w:rPr>
        <w:t xml:space="preserve"> with f</w:t>
      </w:r>
      <w:r>
        <w:rPr>
          <w:color w:val="000000" w:themeColor="text1"/>
          <w:szCs w:val="21"/>
        </w:rPr>
        <w:t>ood</w:t>
      </w:r>
      <w:r>
        <w:rPr>
          <w:rFonts w:hint="eastAsia"/>
          <w:color w:val="000000" w:themeColor="text1"/>
          <w:szCs w:val="21"/>
        </w:rPr>
        <w:t>（</w:t>
      </w:r>
      <w:r>
        <w:rPr>
          <w:color w:val="000000" w:themeColor="text1"/>
          <w:szCs w:val="21"/>
        </w:rPr>
        <w:t xml:space="preserve">including </w:t>
      </w:r>
      <w:r>
        <w:rPr>
          <w:rFonts w:hint="eastAsia"/>
          <w:color w:val="000000" w:themeColor="text1"/>
          <w:szCs w:val="21"/>
        </w:rPr>
        <w:t>en</w:t>
      </w:r>
      <w:r>
        <w:rPr>
          <w:color w:val="000000" w:themeColor="text1"/>
          <w:szCs w:val="21"/>
        </w:rPr>
        <w:t>ds</w:t>
      </w:r>
      <w:r>
        <w:rPr>
          <w:rFonts w:hint="eastAsia"/>
          <w:color w:val="000000" w:themeColor="text1"/>
          <w:szCs w:val="21"/>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9"/>
      </w:tblGrid>
      <w:tr w:rsidR="00671009" w14:paraId="59F458FD" w14:textId="77777777">
        <w:tc>
          <w:tcPr>
            <w:tcW w:w="9889" w:type="dxa"/>
            <w:tcBorders>
              <w:top w:val="nil"/>
              <w:left w:val="nil"/>
              <w:bottom w:val="nil"/>
              <w:right w:val="nil"/>
            </w:tcBorders>
          </w:tcPr>
          <w:p w14:paraId="0193B453" w14:textId="77777777" w:rsidR="00671009" w:rsidRDefault="00671009">
            <w:pPr>
              <w:pStyle w:val="afffffd"/>
              <w:framePr w:w="9601" w:h="8731" w:hRule="exact" w:wrap="around" w:x="1291" w:y="6387"/>
              <w:adjustRightInd w:val="0"/>
              <w:snapToGrid w:val="0"/>
              <w:spacing w:line="360" w:lineRule="auto"/>
              <w:ind w:firstLineChars="1800" w:firstLine="4320"/>
              <w:jc w:val="both"/>
              <w:rPr>
                <w:color w:val="000000" w:themeColor="text1"/>
              </w:rPr>
            </w:pPr>
          </w:p>
          <w:p w14:paraId="1A798EAD" w14:textId="77777777" w:rsidR="00671009" w:rsidRDefault="00671009">
            <w:pPr>
              <w:pStyle w:val="afffffd"/>
              <w:framePr w:w="9601" w:h="8731" w:hRule="exact" w:wrap="around" w:x="1291" w:y="6387"/>
              <w:adjustRightInd w:val="0"/>
              <w:snapToGrid w:val="0"/>
              <w:spacing w:line="360" w:lineRule="auto"/>
              <w:jc w:val="both"/>
              <w:rPr>
                <w:color w:val="000000" w:themeColor="text1"/>
              </w:rPr>
            </w:pPr>
          </w:p>
          <w:p w14:paraId="44633101" w14:textId="77777777" w:rsidR="00671009" w:rsidRDefault="00671009">
            <w:pPr>
              <w:pStyle w:val="afffffd"/>
              <w:framePr w:w="9601" w:h="8731" w:hRule="exact" w:wrap="around" w:x="1291" w:y="6387"/>
              <w:adjustRightInd w:val="0"/>
              <w:snapToGrid w:val="0"/>
              <w:spacing w:line="360" w:lineRule="auto"/>
              <w:ind w:firstLineChars="1800" w:firstLine="4320"/>
              <w:jc w:val="both"/>
              <w:rPr>
                <w:color w:val="000000" w:themeColor="text1"/>
              </w:rPr>
            </w:pPr>
          </w:p>
          <w:p w14:paraId="2C5BD482" w14:textId="77777777" w:rsidR="00671009" w:rsidRDefault="00000000">
            <w:pPr>
              <w:pStyle w:val="afffffd"/>
              <w:framePr w:w="9601" w:h="8731" w:hRule="exact" w:wrap="around" w:x="1291" w:y="6387"/>
              <w:adjustRightInd w:val="0"/>
              <w:snapToGrid w:val="0"/>
              <w:spacing w:line="360" w:lineRule="auto"/>
              <w:ind w:firstLineChars="1800" w:firstLine="4320"/>
              <w:jc w:val="both"/>
              <w:rPr>
                <w:color w:val="000000" w:themeColor="text1"/>
              </w:rPr>
            </w:pPr>
            <w:r>
              <w:rPr>
                <w:noProof/>
                <w:color w:val="000000" w:themeColor="text1"/>
              </w:rPr>
              <mc:AlternateContent>
                <mc:Choice Requires="wps">
                  <w:drawing>
                    <wp:anchor distT="0" distB="0" distL="114300" distR="114300" simplePos="0" relativeHeight="251660288" behindDoc="1" locked="1" layoutInCell="1" allowOverlap="1" wp14:anchorId="46CA8A8F" wp14:editId="63326118">
                      <wp:simplePos x="0" y="0"/>
                      <wp:positionH relativeFrom="column">
                        <wp:posOffset>2200910</wp:posOffset>
                      </wp:positionH>
                      <wp:positionV relativeFrom="paragraph">
                        <wp:posOffset>573405</wp:posOffset>
                      </wp:positionV>
                      <wp:extent cx="1905000" cy="254000"/>
                      <wp:effectExtent l="0" t="0" r="0" b="0"/>
                      <wp:wrapNone/>
                      <wp:docPr id="1613548236" name="矩形 13"/>
                      <wp:cNvGraphicFramePr/>
                      <a:graphic xmlns:a="http://schemas.openxmlformats.org/drawingml/2006/main">
                        <a:graphicData uri="http://schemas.microsoft.com/office/word/2010/wordprocessingShape">
                          <wps:wsp>
                            <wps:cNvSpPr/>
                            <wps:spPr bwMode="auto">
                              <a:xfrm>
                                <a:off x="0" y="0"/>
                                <a:ext cx="1905000" cy="254000"/>
                              </a:xfrm>
                              <a:prstGeom prst="rect">
                                <a:avLst/>
                              </a:prstGeom>
                              <a:solidFill>
                                <a:srgbClr val="FFFFFF"/>
                              </a:solidFill>
                              <a:ln>
                                <a:noFill/>
                              </a:ln>
                            </wps:spPr>
                            <wps:txbx>
                              <w:txbxContent>
                                <w:p w14:paraId="4FF25956" w14:textId="77777777" w:rsidR="00671009" w:rsidRDefault="00671009"/>
                              </w:txbxContent>
                            </wps:txbx>
                            <wps:bodyPr rot="0" vert="horz" wrap="square" lIns="91440" tIns="45720" rIns="91440" bIns="45720" anchor="t" anchorCtr="0" upright="1">
                              <a:noAutofit/>
                            </wps:bodyPr>
                          </wps:wsp>
                        </a:graphicData>
                      </a:graphic>
                    </wp:anchor>
                  </w:drawing>
                </mc:Choice>
                <mc:Fallback>
                  <w:pict>
                    <v:rect w14:anchorId="46CA8A8F" id="矩形 13" o:spid="_x0000_s1026" style="position:absolute;left:0;text-align:left;margin-left:173.3pt;margin-top:45.15pt;width:150pt;height:20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" stroked="f">
                      <v:textbox>
                        <w:txbxContent>
                          <w:p w14:paraId="4FF25956" w14:textId="77777777" w:rsidR="00671009" w:rsidRDefault="00671009"/>
                        </w:txbxContent>
                      </v:textbox>
                      <w10:anchorlock/>
                    </v:rect>
                  </w:pict>
                </mc:Fallback>
              </mc:AlternateContent>
            </w:r>
            <w:r>
              <w:rPr>
                <w:noProof/>
                <w:color w:val="000000" w:themeColor="text1"/>
              </w:rPr>
              <mc:AlternateContent>
                <mc:Choice Requires="wps">
                  <w:drawing>
                    <wp:anchor distT="0" distB="0" distL="114300" distR="114300" simplePos="0" relativeHeight="251659264" behindDoc="1" locked="0" layoutInCell="1" allowOverlap="1" wp14:anchorId="1EC3CB0F" wp14:editId="5851C328">
                      <wp:simplePos x="0" y="0"/>
                      <wp:positionH relativeFrom="column">
                        <wp:posOffset>2454910</wp:posOffset>
                      </wp:positionH>
                      <wp:positionV relativeFrom="paragraph">
                        <wp:posOffset>255905</wp:posOffset>
                      </wp:positionV>
                      <wp:extent cx="1270000" cy="304800"/>
                      <wp:effectExtent l="0" t="0" r="0" b="0"/>
                      <wp:wrapNone/>
                      <wp:docPr id="1565224625" name="矩形 11"/>
                      <wp:cNvGraphicFramePr/>
                      <a:graphic xmlns:a="http://schemas.openxmlformats.org/drawingml/2006/main">
                        <a:graphicData uri="http://schemas.microsoft.com/office/word/2010/wordprocessingShape">
                          <wps:wsp>
                            <wps:cNvSpPr/>
                            <wps:spPr bwMode="auto">
                              <a:xfrm>
                                <a:off x="0" y="0"/>
                                <a:ext cx="1270000" cy="304800"/>
                              </a:xfrm>
                              <a:prstGeom prst="rect">
                                <a:avLst/>
                              </a:prstGeom>
                              <a:solidFill>
                                <a:srgbClr val="FFFFFF"/>
                              </a:solidFill>
                              <a:ln>
                                <a:noFill/>
                              </a:ln>
                            </wps:spPr>
                            <wps:txbx>
                              <w:txbxContent>
                                <w:p w14:paraId="6114F787" w14:textId="77777777" w:rsidR="00671009" w:rsidRDefault="00671009"/>
                              </w:txbxContent>
                            </wps:txbx>
                            <wps:bodyPr rot="0" vert="horz" wrap="square" lIns="91440" tIns="45720" rIns="91440" bIns="45720" anchor="t" anchorCtr="0" upright="1">
                              <a:noAutofit/>
                            </wps:bodyPr>
                          </wps:wsp>
                        </a:graphicData>
                      </a:graphic>
                    </wp:anchor>
                  </w:drawing>
                </mc:Choice>
                <mc:Fallback>
                  <w:pict>
                    <v:rect w14:anchorId="1EC3CB0F" id="矩形 11" o:spid="_x0000_s1027" style="position:absolute;left:0;text-align:left;margin-left:193.3pt;margin-top:20.15pt;width:100pt;height:24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" stroked="f">
                      <v:textbox>
                        <w:txbxContent>
                          <w:p w14:paraId="6114F787" w14:textId="77777777" w:rsidR="00671009" w:rsidRDefault="00671009"/>
                        </w:txbxContent>
                      </v:textbox>
                    </v:rect>
                  </w:pict>
                </mc:Fallback>
              </mc:AlternateContent>
            </w:r>
          </w:p>
        </w:tc>
      </w:tr>
      <w:tr w:rsidR="00671009" w14:paraId="18E80DE1" w14:textId="77777777">
        <w:tc>
          <w:tcPr>
            <w:tcW w:w="9889" w:type="dxa"/>
            <w:tcBorders>
              <w:top w:val="nil"/>
              <w:left w:val="nil"/>
              <w:bottom w:val="nil"/>
              <w:right w:val="nil"/>
            </w:tcBorders>
          </w:tcPr>
          <w:p w14:paraId="0E06D2FB" w14:textId="77777777" w:rsidR="00671009" w:rsidRDefault="00671009">
            <w:pPr>
              <w:pStyle w:val="afffffe"/>
              <w:framePr w:w="9601" w:h="8731" w:hRule="exact" w:wrap="around" w:x="1291" w:y="6387"/>
              <w:adjustRightInd w:val="0"/>
              <w:snapToGrid w:val="0"/>
              <w:rPr>
                <w:color w:val="000000" w:themeColor="text1"/>
              </w:rPr>
            </w:pPr>
          </w:p>
          <w:p w14:paraId="36D89E55" w14:textId="77777777" w:rsidR="00671009" w:rsidRDefault="00671009">
            <w:pPr>
              <w:pStyle w:val="affffff0"/>
              <w:framePr w:w="9601" w:h="8731" w:hRule="exact" w:wrap="around" w:x="1291" w:y="6387"/>
              <w:adjustRightInd w:val="0"/>
              <w:snapToGrid w:val="0"/>
              <w:ind w:right="1120"/>
              <w:jc w:val="both"/>
              <w:rPr>
                <w:rFonts w:ascii="宋体" w:eastAsia="宋体"/>
                <w:color w:val="000000" w:themeColor="text1"/>
                <w:sz w:val="21"/>
                <w:szCs w:val="28"/>
              </w:rPr>
            </w:pPr>
          </w:p>
          <w:p w14:paraId="2F3EF0BB" w14:textId="77777777" w:rsidR="00671009" w:rsidRDefault="00000000">
            <w:pPr>
              <w:pStyle w:val="affffff0"/>
              <w:framePr w:w="9601" w:h="8731" w:hRule="exact" w:wrap="around" w:x="1291" w:y="6387"/>
              <w:tabs>
                <w:tab w:val="left" w:pos="9423"/>
                <w:tab w:val="left" w:pos="9498"/>
                <w:tab w:val="left" w:pos="9673"/>
              </w:tabs>
              <w:adjustRightInd w:val="0"/>
              <w:snapToGrid w:val="0"/>
              <w:ind w:right="317"/>
              <w:jc w:val="center"/>
              <w:rPr>
                <w:color w:val="000000" w:themeColor="text1"/>
              </w:rPr>
            </w:pPr>
            <w:r>
              <w:rPr>
                <w:rFonts w:ascii="黑体" w:hint="eastAsia"/>
                <w:color w:val="000000" w:themeColor="text1"/>
              </w:rPr>
              <w:t xml:space="preserve"> XXXX-XX-XX</w:t>
            </w:r>
            <w:r>
              <w:rPr>
                <w:rFonts w:hint="eastAsia"/>
                <w:color w:val="000000" w:themeColor="text1"/>
              </w:rPr>
              <w:t>发布</w:t>
            </w:r>
            <w:r>
              <w:rPr>
                <w:rFonts w:hint="eastAsia"/>
                <w:color w:val="000000" w:themeColor="text1"/>
              </w:rPr>
              <w:t xml:space="preserve">                            </w:t>
            </w:r>
            <w:r>
              <w:rPr>
                <w:rFonts w:ascii="黑体" w:hint="eastAsia"/>
                <w:color w:val="000000" w:themeColor="text1"/>
              </w:rPr>
              <w:t>XXXX-XX-XX</w:t>
            </w:r>
            <w:r>
              <w:rPr>
                <w:rFonts w:hint="eastAsia"/>
                <w:color w:val="000000" w:themeColor="text1"/>
              </w:rPr>
              <w:t>实施</w:t>
            </w:r>
          </w:p>
          <w:p w14:paraId="1CA60536" w14:textId="77777777" w:rsidR="00671009" w:rsidRDefault="00000000">
            <w:pPr>
              <w:pStyle w:val="affffff0"/>
              <w:framePr w:w="9601" w:h="8731" w:hRule="exact" w:wrap="around" w:x="1291" w:y="6387"/>
              <w:adjustRightInd w:val="0"/>
              <w:snapToGrid w:val="0"/>
              <w:ind w:right="-108"/>
              <w:jc w:val="both"/>
              <w:rPr>
                <w:color w:val="000000" w:themeColor="text1"/>
              </w:rPr>
            </w:pPr>
            <w:r>
              <w:rPr>
                <w:noProof/>
                <w:color w:val="000000" w:themeColor="text1"/>
              </w:rPr>
              <mc:AlternateContent>
                <mc:Choice Requires="wps">
                  <w:drawing>
                    <wp:anchor distT="0" distB="0" distL="114300" distR="114300" simplePos="0" relativeHeight="251662336" behindDoc="0" locked="0" layoutInCell="1" allowOverlap="1" wp14:anchorId="53B8C506" wp14:editId="726B5BCE">
                      <wp:simplePos x="0" y="0"/>
                      <wp:positionH relativeFrom="column">
                        <wp:posOffset>0</wp:posOffset>
                      </wp:positionH>
                      <wp:positionV relativeFrom="paragraph">
                        <wp:posOffset>227330</wp:posOffset>
                      </wp:positionV>
                      <wp:extent cx="5953125" cy="0"/>
                      <wp:effectExtent l="0" t="0" r="0" b="0"/>
                      <wp:wrapNone/>
                      <wp:docPr id="197414830" name="直接连接符 9"/>
                      <wp:cNvGraphicFramePr/>
                      <a:graphic xmlns:a="http://schemas.openxmlformats.org/drawingml/2006/main">
                        <a:graphicData uri="http://schemas.microsoft.com/office/word/2010/wordprocessingShape">
                          <wps:wsp>
                            <wps:cNvCnPr/>
                            <wps:spPr bwMode="auto">
                              <a:xfrm>
                                <a:off x="0" y="0"/>
                                <a:ext cx="5953125"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9" o:spid="_x0000_s1026" o:spt="20" style="position:absolute;left:0pt;margin-left:0pt;margin-top:17.9pt;height:0pt;width:468.75pt;z-index:251662336;mso-width-relative:page;mso-height-relative:page;" filled="f" stroked="t" coordsize="21600,21600" o:gfxdata="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&#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LOMJw7UAAAABgEAAA8AAAAAAAAAAQAgAAAAIgAAAGRy&#10;cy9kb3ducmV2LnhtbFBLAQIUABQAAAAIAIdO4kD3Yo/i0AEAAIADAAAOAAAAAAAAAAEAIAAAACMB&#10;AABkcnMvZTJvRG9jLnhtbFBLBQYAAAAABgAGAFkBAABlBQAAAAA=&#10;">
                      <v:fill on="f" focussize="0,0"/>
                      <v:stroke color="#000000" joinstyle="round"/>
                      <v:imagedata o:title=""/>
                      <o:lock v:ext="edit" aspectratio="f"/>
                    </v:line>
                  </w:pict>
                </mc:Fallback>
              </mc:AlternateContent>
            </w:r>
          </w:p>
          <w:p w14:paraId="2822A2D7" w14:textId="77777777" w:rsidR="00671009" w:rsidRDefault="00671009">
            <w:pPr>
              <w:pStyle w:val="affffff"/>
              <w:framePr w:w="9601" w:h="8731" w:hRule="exact" w:wrap="around" w:x="1291" w:y="6387"/>
              <w:adjustRightInd w:val="0"/>
              <w:snapToGrid w:val="0"/>
              <w:jc w:val="center"/>
              <w:rPr>
                <w:color w:val="000000" w:themeColor="text1"/>
              </w:rPr>
            </w:pPr>
          </w:p>
          <w:p w14:paraId="53CDCAC0" w14:textId="77777777" w:rsidR="00671009" w:rsidRDefault="00000000">
            <w:pPr>
              <w:pStyle w:val="affffff"/>
              <w:framePr w:w="9601" w:h="8731" w:hRule="exact" w:wrap="around" w:x="1291" w:y="6387"/>
              <w:adjustRightInd w:val="0"/>
              <w:snapToGrid w:val="0"/>
              <w:jc w:val="center"/>
              <w:rPr>
                <w:color w:val="000000" w:themeColor="text1"/>
              </w:rPr>
            </w:pPr>
            <w:r>
              <w:rPr>
                <w:noProof/>
                <w:color w:val="000000" w:themeColor="text1"/>
              </w:rPr>
              <mc:AlternateContent>
                <mc:Choice Requires="wps">
                  <w:drawing>
                    <wp:anchor distT="0" distB="0" distL="114300" distR="114300" simplePos="0" relativeHeight="251661312" behindDoc="0" locked="1" layoutInCell="1" allowOverlap="1" wp14:anchorId="1BADEBDE" wp14:editId="7A3E6B34">
                      <wp:simplePos x="0" y="0"/>
                      <wp:positionH relativeFrom="column">
                        <wp:posOffset>-39370</wp:posOffset>
                      </wp:positionH>
                      <wp:positionV relativeFrom="page">
                        <wp:posOffset>9250680</wp:posOffset>
                      </wp:positionV>
                      <wp:extent cx="6120130" cy="0"/>
                      <wp:effectExtent l="0" t="0" r="0" b="0"/>
                      <wp:wrapNone/>
                      <wp:docPr id="171991232" name="直接连接符 7"/>
                      <wp:cNvGraphicFramePr/>
                      <a:graphic xmlns:a="http://schemas.openxmlformats.org/drawingml/2006/main">
                        <a:graphicData uri="http://schemas.microsoft.com/office/word/2010/wordprocessingShape">
                          <wps:wsp>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7" o:spid="_x0000_s1026" o:spt="20" style="position:absolute;left:0pt;margin-left:-3.1pt;margin-top:728.4pt;height:0pt;width:481.9pt;mso-position-vertical-relative:page;z-index:251661312;mso-width-relative:page;mso-height-relative:page;" filled="f" stroked="t" coordsize="21600,21600" o:gfxdata="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Lp8EM1gAAAAwBAAAPAAAAAAAAAAEAIAAAACIAAABk&#10;cnMvZG93bnJldi54bWxQSwECFAAUAAAACACHTuJAk5hk2s8BAACAAwAADgAAAAAAAAABACAAAAAl&#10;AQAAZHJzL2Uyb0RvYy54bWxQSwUGAAAAAAYABgBZAQAAZgUAAAAA&#10;">
                      <v:fill on="f" focussize="0,0"/>
                      <v:stroke color="#000000" joinstyle="round"/>
                      <v:imagedata o:title=""/>
                      <o:lock v:ext="edit" aspectratio="f"/>
                      <w10:anchorlock/>
                    </v:line>
                  </w:pict>
                </mc:Fallback>
              </mc:AlternateContent>
            </w:r>
            <w:r>
              <w:rPr>
                <w:rFonts w:hint="eastAsia"/>
                <w:color w:val="000000" w:themeColor="text1"/>
              </w:rPr>
              <w:t>中国轻工业联合会</w:t>
            </w:r>
            <w:r>
              <w:rPr>
                <w:rFonts w:hint="eastAsia"/>
                <w:color w:val="000000" w:themeColor="text1"/>
              </w:rPr>
              <w:t xml:space="preserve">  </w:t>
            </w:r>
            <w:r>
              <w:rPr>
                <w:rFonts w:hint="eastAsia"/>
                <w:color w:val="000000" w:themeColor="text1"/>
              </w:rPr>
              <w:t>发</w:t>
            </w:r>
            <w:r>
              <w:rPr>
                <w:rFonts w:hint="eastAsia"/>
                <w:color w:val="000000" w:themeColor="text1"/>
              </w:rPr>
              <w:t xml:space="preserve"> </w:t>
            </w:r>
            <w:r>
              <w:rPr>
                <w:rFonts w:hint="eastAsia"/>
                <w:color w:val="000000" w:themeColor="text1"/>
              </w:rPr>
              <w:t>布</w:t>
            </w:r>
          </w:p>
        </w:tc>
      </w:tr>
    </w:tbl>
    <w:p w14:paraId="19693A52" w14:textId="77777777" w:rsidR="00671009" w:rsidRDefault="00671009">
      <w:pPr>
        <w:pStyle w:val="affffff3"/>
        <w:framePr w:w="9421" w:wrap="around" w:vAnchor="page" w:hAnchor="page" w:x="1501" w:y="1641"/>
        <w:rPr>
          <w:rFonts w:ascii="Times New Roman"/>
          <w:color w:val="000000" w:themeColor="text1"/>
        </w:rPr>
      </w:pPr>
    </w:p>
    <w:p w14:paraId="74EF1D80" w14:textId="77777777" w:rsidR="00671009" w:rsidRDefault="00000000">
      <w:pPr>
        <w:pStyle w:val="affffff3"/>
        <w:framePr w:w="9421" w:wrap="around" w:vAnchor="page" w:hAnchor="page" w:x="1501" w:y="1641"/>
        <w:rPr>
          <w:color w:val="000000" w:themeColor="text1"/>
        </w:rPr>
      </w:pPr>
      <w:r>
        <w:rPr>
          <w:rFonts w:ascii="Times New Roman"/>
          <w:color w:val="000000" w:themeColor="text1"/>
        </w:rPr>
        <w:t>ICS</w:t>
      </w:r>
      <w:r>
        <w:rPr>
          <w:rFonts w:ascii="Times New Roman" w:hint="eastAsia"/>
          <w:color w:val="000000" w:themeColor="text1"/>
        </w:rPr>
        <w:t>：</w:t>
      </w:r>
      <w:r>
        <w:rPr>
          <w:color w:val="000000" w:themeColor="text1"/>
        </w:rPr>
        <w:t>67.250</w:t>
      </w:r>
    </w:p>
    <w:p w14:paraId="144B9CCE" w14:textId="77777777" w:rsidR="00671009" w:rsidRDefault="00000000">
      <w:pPr>
        <w:pStyle w:val="affffff3"/>
        <w:framePr w:w="9421" w:wrap="around" w:vAnchor="page" w:hAnchor="page" w:x="1501" w:y="1641"/>
        <w:ind w:left="6090" w:hangingChars="2900" w:hanging="6090"/>
        <w:rPr>
          <w:color w:val="000000" w:themeColor="text1"/>
        </w:rPr>
      </w:pPr>
      <w:r>
        <w:rPr>
          <w:color w:val="000000" w:themeColor="text1"/>
        </w:rPr>
        <w:t>CCS</w:t>
      </w:r>
      <w:r>
        <w:rPr>
          <w:rFonts w:hint="eastAsia"/>
          <w:color w:val="000000" w:themeColor="text1"/>
        </w:rPr>
        <w:t>：</w:t>
      </w:r>
      <w:r>
        <w:rPr>
          <w:color w:val="000000" w:themeColor="text1"/>
        </w:rPr>
        <w:t xml:space="preserve">A82   </w:t>
      </w:r>
      <w:r>
        <w:rPr>
          <w:rFonts w:hint="eastAsia"/>
          <w:color w:val="000000" w:themeColor="text1"/>
        </w:rPr>
        <w:t xml:space="preserve">                                                   </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5"/>
      </w:tblGrid>
      <w:tr w:rsidR="00671009" w14:paraId="1A752E75" w14:textId="77777777">
        <w:tc>
          <w:tcPr>
            <w:tcW w:w="9355" w:type="dxa"/>
            <w:tcBorders>
              <w:top w:val="nil"/>
              <w:left w:val="nil"/>
              <w:bottom w:val="nil"/>
              <w:right w:val="nil"/>
            </w:tcBorders>
          </w:tcPr>
          <w:p w14:paraId="33CB547E" w14:textId="77777777" w:rsidR="00671009" w:rsidRDefault="00000000">
            <w:pPr>
              <w:pStyle w:val="affffff3"/>
              <w:framePr w:w="9421" w:wrap="around" w:vAnchor="page" w:hAnchor="page" w:x="1501" w:y="1641"/>
              <w:jc w:val="both"/>
              <w:rPr>
                <w:color w:val="000000" w:themeColor="text1"/>
              </w:rPr>
            </w:pPr>
            <w:r>
              <w:rPr>
                <w:noProof/>
                <w:color w:val="000000" w:themeColor="text1"/>
              </w:rPr>
              <mc:AlternateContent>
                <mc:Choice Requires="wps">
                  <w:drawing>
                    <wp:anchor distT="0" distB="0" distL="114300" distR="114300" simplePos="0" relativeHeight="251663360" behindDoc="1" locked="0" layoutInCell="1" allowOverlap="1" wp14:anchorId="47A395A3" wp14:editId="69B06FD8">
                      <wp:simplePos x="0" y="0"/>
                      <wp:positionH relativeFrom="column">
                        <wp:posOffset>-66675</wp:posOffset>
                      </wp:positionH>
                      <wp:positionV relativeFrom="paragraph">
                        <wp:posOffset>0</wp:posOffset>
                      </wp:positionV>
                      <wp:extent cx="866775" cy="198120"/>
                      <wp:effectExtent l="0" t="0" r="0" b="0"/>
                      <wp:wrapNone/>
                      <wp:docPr id="669515661" name="矩形 5"/>
                      <wp:cNvGraphicFramePr/>
                      <a:graphic xmlns:a="http://schemas.openxmlformats.org/drawingml/2006/main">
                        <a:graphicData uri="http://schemas.microsoft.com/office/word/2010/wordprocessingShape">
                          <wps:wsp>
                            <wps:cNvSpPr/>
                            <wps:spPr bwMode="auto">
                              <a:xfrm>
                                <a:off x="0" y="0"/>
                                <a:ext cx="866775" cy="198120"/>
                              </a:xfrm>
                              <a:prstGeom prst="rect">
                                <a:avLst/>
                              </a:prstGeom>
                              <a:solidFill>
                                <a:srgbClr val="FFFFFF"/>
                              </a:solidFill>
                              <a:ln>
                                <a:noFill/>
                              </a:ln>
                            </wps:spPr>
                            <wps:txbx>
                              <w:txbxContent>
                                <w:p w14:paraId="5DA82F81" w14:textId="77777777" w:rsidR="00671009" w:rsidRDefault="00671009"/>
                              </w:txbxContent>
                            </wps:txbx>
                            <wps:bodyPr rot="0" vert="horz" wrap="square" lIns="91440" tIns="45720" rIns="91440" bIns="45720" anchor="t" anchorCtr="0" upright="1">
                              <a:noAutofit/>
                            </wps:bodyPr>
                          </wps:wsp>
                        </a:graphicData>
                      </a:graphic>
                    </wp:anchor>
                  </w:drawing>
                </mc:Choice>
                <mc:Fallback>
                  <w:pict>
                    <v:rect w14:anchorId="47A395A3" id="矩形 5" o:spid="_x0000_s1028" style="position:absolute;left:0;text-align:left;margin-left:-5.25pt;margin-top:0;width:68.25pt;height:15.6pt;z-index:-251653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" stroked="f">
                      <v:textbox>
                        <w:txbxContent>
                          <w:p w14:paraId="5DA82F81" w14:textId="77777777" w:rsidR="00671009" w:rsidRDefault="00671009"/>
                        </w:txbxContent>
                      </v:textbox>
                    </v:rect>
                  </w:pict>
                </mc:Fallback>
              </mc:AlternateContent>
            </w:r>
          </w:p>
        </w:tc>
      </w:tr>
    </w:tbl>
    <w:p w14:paraId="1C83F953" w14:textId="77777777" w:rsidR="00671009" w:rsidRDefault="00000000">
      <w:pPr>
        <w:pStyle w:val="affffff4"/>
        <w:framePr w:w="9573" w:wrap="around" w:x="1335" w:y="3166"/>
        <w:rPr>
          <w:rFonts w:hint="eastAsia"/>
          <w:color w:val="000000" w:themeColor="text1"/>
          <w:sz w:val="72"/>
          <w:szCs w:val="72"/>
        </w:rPr>
      </w:pPr>
      <w:r>
        <w:rPr>
          <w:rFonts w:hint="eastAsia"/>
          <w:color w:val="000000" w:themeColor="text1"/>
          <w:sz w:val="72"/>
          <w:szCs w:val="72"/>
        </w:rPr>
        <w:t>团体标准</w:t>
      </w:r>
    </w:p>
    <w:p w14:paraId="0E00AF2F" w14:textId="77777777" w:rsidR="00671009" w:rsidRDefault="00000000">
      <w:pPr>
        <w:tabs>
          <w:tab w:val="left" w:pos="284"/>
        </w:tabs>
        <w:ind w:rightChars="-283" w:right="-594" w:firstLineChars="2200" w:firstLine="6600"/>
        <w:jc w:val="right"/>
        <w:rPr>
          <w:rFonts w:hAnsi="黑体" w:hint="eastAsia"/>
          <w:color w:val="000000" w:themeColor="text1"/>
          <w:sz w:val="30"/>
          <w:szCs w:val="30"/>
          <w:lang w:val="fr-FR"/>
        </w:rPr>
      </w:pPr>
      <w:r>
        <w:rPr>
          <w:rFonts w:hAnsi="黑体"/>
          <w:color w:val="000000" w:themeColor="text1"/>
          <w:sz w:val="30"/>
          <w:szCs w:val="30"/>
          <w:lang w:val="fr-FR"/>
        </w:rPr>
        <w:t>T/CNLIC</w:t>
      </w:r>
      <w:r>
        <w:rPr>
          <w:rFonts w:hint="eastAsia"/>
          <w:color w:val="000000" w:themeColor="text1"/>
          <w:sz w:val="30"/>
          <w:szCs w:val="30"/>
          <w:lang w:val="fr-FR"/>
        </w:rPr>
        <w:t xml:space="preserve">  </w:t>
      </w:r>
      <w:r>
        <w:rPr>
          <w:rFonts w:hAnsi="黑体" w:hint="eastAsia"/>
          <w:color w:val="000000" w:themeColor="text1"/>
          <w:sz w:val="30"/>
          <w:szCs w:val="30"/>
          <w:lang w:val="fr-FR"/>
        </w:rPr>
        <w:t>XXXX-XXXX</w:t>
      </w:r>
    </w:p>
    <w:p w14:paraId="4B4D633C" w14:textId="77777777" w:rsidR="00671009" w:rsidRDefault="00000000">
      <w:pPr>
        <w:rPr>
          <w:rFonts w:ascii="仿宋" w:eastAsia="仿宋" w:hAnsi="仿宋" w:cs="宋体" w:hint="eastAsia"/>
          <w:color w:val="000000" w:themeColor="text1"/>
          <w:kern w:val="0"/>
          <w:sz w:val="32"/>
          <w:szCs w:val="32"/>
          <w:u w:val="single"/>
          <w:lang w:val="fr-FR"/>
        </w:rPr>
      </w:pPr>
      <w:r>
        <w:rPr>
          <w:rFonts w:hint="eastAsia"/>
          <w:noProof/>
          <w:color w:val="000000" w:themeColor="text1"/>
        </w:rPr>
        <mc:AlternateContent>
          <mc:Choice Requires="wps">
            <w:drawing>
              <wp:anchor distT="0" distB="0" distL="114300" distR="114300" simplePos="0" relativeHeight="251664384" behindDoc="0" locked="0" layoutInCell="1" allowOverlap="1" wp14:anchorId="30BFA54F" wp14:editId="43359A7F">
                <wp:simplePos x="0" y="0"/>
                <wp:positionH relativeFrom="column">
                  <wp:posOffset>26035</wp:posOffset>
                </wp:positionH>
                <wp:positionV relativeFrom="paragraph">
                  <wp:posOffset>226060</wp:posOffset>
                </wp:positionV>
                <wp:extent cx="6120130" cy="0"/>
                <wp:effectExtent l="0" t="0" r="0" b="0"/>
                <wp:wrapNone/>
                <wp:docPr id="1506965044" name="直接连接符 3"/>
                <wp:cNvGraphicFramePr/>
                <a:graphic xmlns:a="http://schemas.openxmlformats.org/drawingml/2006/main">
                  <a:graphicData uri="http://schemas.microsoft.com/office/word/2010/wordprocessingShape">
                    <wps:wsp>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3" o:spid="_x0000_s1026" o:spt="20" style="position:absolute;left:0pt;margin-left:2.05pt;margin-top:17.8pt;height:0pt;width:481.9pt;z-index:251664384;mso-width-relative:page;mso-height-relative:page;" filled="f" stroked="t" coordsize="21600,21600" o:gfxdata="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&#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NQeyPzVAAAABwEAAA8AAAAAAAAAAQAgAAAAIgAAAGRy&#10;cy9kb3ducmV2LnhtbFBLAQIUABQAAAAIAIdO4kD2cTbOzwEAAIEDAAAOAAAAAAAAAAEAIAAAACQB&#10;AABkcnMvZTJvRG9jLnhtbFBLBQYAAAAABgAGAFkBAABlBQAAAAA=&#10;">
                <v:fill on="f" focussize="0,0"/>
                <v:stroke color="#000000" joinstyle="round"/>
                <v:imagedata o:title=""/>
                <o:lock v:ext="edit" aspectratio="f"/>
              </v:line>
            </w:pict>
          </mc:Fallback>
        </mc:AlternateContent>
      </w:r>
    </w:p>
    <w:p w14:paraId="72E4C15F" w14:textId="77777777" w:rsidR="00671009" w:rsidRDefault="00000000">
      <w:pPr>
        <w:pStyle w:val="aa"/>
        <w:spacing w:after="468" w:line="276" w:lineRule="auto"/>
        <w:rPr>
          <w:color w:val="000000" w:themeColor="text1"/>
        </w:rPr>
      </w:pPr>
      <w:r>
        <w:rPr>
          <w:rFonts w:ascii="仿宋" w:eastAsia="仿宋" w:hAnsi="仿宋" w:cs="宋体"/>
          <w:color w:val="000000" w:themeColor="text1"/>
          <w:szCs w:val="32"/>
          <w:u w:val="single"/>
          <w:lang w:val="fr-FR"/>
        </w:rPr>
        <w:br w:type="page"/>
      </w:r>
      <w:r>
        <w:rPr>
          <w:color w:val="000000" w:themeColor="text1"/>
          <w:spacing w:val="320"/>
        </w:rPr>
        <w:lastRenderedPageBreak/>
        <w:t>前</w:t>
      </w:r>
      <w:r>
        <w:rPr>
          <w:color w:val="000000" w:themeColor="text1"/>
        </w:rPr>
        <w:t>言</w:t>
      </w:r>
    </w:p>
    <w:p w14:paraId="4CDB4BC7" w14:textId="77777777" w:rsidR="00671009" w:rsidRDefault="00000000">
      <w:pPr>
        <w:pStyle w:val="affffff6"/>
        <w:ind w:firstLine="420"/>
        <w:rPr>
          <w:rFonts w:ascii="Times New Roman"/>
          <w:color w:val="000000" w:themeColor="text1"/>
        </w:rPr>
      </w:pPr>
      <w:r>
        <w:rPr>
          <w:rFonts w:ascii="Times New Roman" w:hint="eastAsia"/>
          <w:color w:val="000000" w:themeColor="text1"/>
        </w:rPr>
        <w:t>本文件按照</w:t>
      </w:r>
      <w:r>
        <w:rPr>
          <w:rFonts w:ascii="Times New Roman" w:hint="eastAsia"/>
          <w:color w:val="000000" w:themeColor="text1"/>
        </w:rPr>
        <w:t>GB/T 1.1</w:t>
      </w:r>
      <w:r>
        <w:rPr>
          <w:rFonts w:ascii="Times New Roman" w:hint="eastAsia"/>
          <w:color w:val="000000" w:themeColor="text1"/>
        </w:rPr>
        <w:t>—</w:t>
      </w:r>
      <w:r>
        <w:rPr>
          <w:rFonts w:ascii="Times New Roman" w:hint="eastAsia"/>
          <w:color w:val="000000" w:themeColor="text1"/>
        </w:rPr>
        <w:t>2020</w:t>
      </w:r>
      <w:r>
        <w:rPr>
          <w:rFonts w:ascii="Times New Roman" w:hint="eastAsia"/>
          <w:color w:val="000000" w:themeColor="text1"/>
        </w:rPr>
        <w:t>《标准化工作导则</w:t>
      </w:r>
      <w:r>
        <w:rPr>
          <w:rFonts w:ascii="Times New Roman" w:hint="eastAsia"/>
          <w:color w:val="000000" w:themeColor="text1"/>
        </w:rPr>
        <w:t xml:space="preserve">  </w:t>
      </w:r>
      <w:r>
        <w:rPr>
          <w:rFonts w:ascii="Times New Roman" w:hint="eastAsia"/>
          <w:color w:val="000000" w:themeColor="text1"/>
        </w:rPr>
        <w:t>第</w:t>
      </w:r>
      <w:r>
        <w:rPr>
          <w:rFonts w:ascii="Times New Roman" w:hint="eastAsia"/>
          <w:color w:val="000000" w:themeColor="text1"/>
        </w:rPr>
        <w:t>1</w:t>
      </w:r>
      <w:r>
        <w:rPr>
          <w:rFonts w:ascii="Times New Roman" w:hint="eastAsia"/>
          <w:color w:val="000000" w:themeColor="text1"/>
        </w:rPr>
        <w:t>部分：标准化文件的结构和起草规则》的规定起草。</w:t>
      </w:r>
    </w:p>
    <w:p w14:paraId="13F6EB49" w14:textId="77777777" w:rsidR="00671009" w:rsidRDefault="00000000">
      <w:pPr>
        <w:pStyle w:val="affffff6"/>
        <w:ind w:firstLine="420"/>
        <w:rPr>
          <w:rFonts w:ascii="Times New Roman"/>
          <w:color w:val="000000" w:themeColor="text1"/>
        </w:rPr>
      </w:pPr>
      <w:r>
        <w:rPr>
          <w:rFonts w:ascii="Times New Roman" w:hint="eastAsia"/>
          <w:color w:val="000000" w:themeColor="text1"/>
        </w:rPr>
        <w:t>请注意本文件的某些内容可能涉及专利。本文件的发布机构不承担识别专利的责任。</w:t>
      </w:r>
    </w:p>
    <w:p w14:paraId="02AD08C5" w14:textId="77777777" w:rsidR="00671009" w:rsidRDefault="00000000">
      <w:pPr>
        <w:pStyle w:val="affffff6"/>
        <w:ind w:firstLine="420"/>
        <w:rPr>
          <w:rFonts w:ascii="Times New Roman"/>
          <w:color w:val="000000" w:themeColor="text1"/>
        </w:rPr>
      </w:pPr>
      <w:r>
        <w:rPr>
          <w:rFonts w:ascii="Times New Roman" w:hint="eastAsia"/>
          <w:color w:val="000000" w:themeColor="text1"/>
        </w:rPr>
        <w:t>本文件由</w:t>
      </w:r>
      <w:r>
        <w:rPr>
          <w:rFonts w:ascii="Times New Roman" w:hint="eastAsia"/>
          <w:color w:val="000000" w:themeColor="text1"/>
        </w:rPr>
        <w:t>xxx</w:t>
      </w:r>
      <w:r>
        <w:rPr>
          <w:rFonts w:ascii="Times New Roman" w:hint="eastAsia"/>
          <w:color w:val="000000" w:themeColor="text1"/>
        </w:rPr>
        <w:t>提出并归口。</w:t>
      </w:r>
    </w:p>
    <w:p w14:paraId="4336185A" w14:textId="77777777" w:rsidR="00671009" w:rsidRDefault="00000000">
      <w:pPr>
        <w:pStyle w:val="affffff6"/>
        <w:ind w:firstLine="420"/>
        <w:rPr>
          <w:rFonts w:ascii="Times New Roman"/>
          <w:color w:val="000000" w:themeColor="text1"/>
        </w:rPr>
      </w:pPr>
      <w:r>
        <w:rPr>
          <w:rFonts w:ascii="Times New Roman" w:hint="eastAsia"/>
          <w:color w:val="000000" w:themeColor="text1"/>
        </w:rPr>
        <w:t>本文件起草单位：</w:t>
      </w:r>
      <w:r>
        <w:rPr>
          <w:rFonts w:ascii="Times New Roman"/>
          <w:color w:val="000000" w:themeColor="text1"/>
        </w:rPr>
        <w:t xml:space="preserve"> </w:t>
      </w:r>
    </w:p>
    <w:p w14:paraId="0D5103AD" w14:textId="77777777" w:rsidR="00671009" w:rsidRDefault="00000000">
      <w:pPr>
        <w:pStyle w:val="affffff6"/>
        <w:ind w:firstLineChars="195" w:firstLine="409"/>
        <w:rPr>
          <w:rFonts w:ascii="Times New Roman"/>
          <w:color w:val="000000" w:themeColor="text1"/>
        </w:rPr>
      </w:pPr>
      <w:r>
        <w:rPr>
          <w:rFonts w:ascii="Times New Roman" w:hint="eastAsia"/>
          <w:color w:val="000000" w:themeColor="text1"/>
        </w:rPr>
        <w:t>本文件主要起草人：</w:t>
      </w:r>
      <w:r>
        <w:rPr>
          <w:rFonts w:ascii="Times New Roman"/>
          <w:color w:val="000000" w:themeColor="text1"/>
        </w:rPr>
        <w:t xml:space="preserve"> </w:t>
      </w:r>
    </w:p>
    <w:p w14:paraId="7806B932" w14:textId="77777777" w:rsidR="00671009" w:rsidRDefault="00000000">
      <w:pPr>
        <w:pStyle w:val="affffff6"/>
        <w:ind w:firstLine="420"/>
        <w:jc w:val="left"/>
        <w:rPr>
          <w:rFonts w:ascii="Times New Roman"/>
          <w:color w:val="000000" w:themeColor="text1"/>
        </w:rPr>
        <w:sectPr w:rsidR="00671009">
          <w:headerReference w:type="default" r:id="rId9"/>
          <w:footerReference w:type="default" r:id="rId10"/>
          <w:pgSz w:w="11906" w:h="16838"/>
          <w:pgMar w:top="1701" w:right="1644" w:bottom="1701" w:left="1276" w:header="851" w:footer="992" w:gutter="0"/>
          <w:cols w:space="425"/>
          <w:docGrid w:type="lines" w:linePitch="312"/>
        </w:sectPr>
      </w:pPr>
      <w:r>
        <w:rPr>
          <w:rFonts w:ascii="Times New Roman" w:hint="eastAsia"/>
          <w:color w:val="000000" w:themeColor="text1"/>
        </w:rPr>
        <w:t>本文件首次发布。</w:t>
      </w:r>
    </w:p>
    <w:p w14:paraId="34FB9998" w14:textId="77777777" w:rsidR="00671009" w:rsidRDefault="00000000">
      <w:pPr>
        <w:pStyle w:val="affffff7"/>
        <w:spacing w:beforeLines="182" w:before="567" w:afterLines="220" w:after="686"/>
        <w:rPr>
          <w:rFonts w:hint="eastAsia"/>
          <w:color w:val="000000" w:themeColor="text1"/>
        </w:rPr>
      </w:pPr>
      <w:sdt>
        <w:sdtPr>
          <w:rPr>
            <w:color w:val="000000" w:themeColor="text1"/>
          </w:rPr>
          <w:tag w:val="NEW_STAND_NAME"/>
          <w:id w:val="-1554154885"/>
          <w:placeholder>
            <w:docPart w:val="719D0061C28FE64185B7F086DCC12302"/>
          </w:placeholder>
        </w:sdtPr>
        <w:sdtContent>
          <w:r>
            <w:rPr>
              <w:rFonts w:hint="eastAsia"/>
              <w:color w:val="000000" w:themeColor="text1"/>
            </w:rPr>
            <w:t>温室气体 产品碳足迹量化方法与要求 食品接触用金属容器（含盖）</w:t>
          </w:r>
        </w:sdtContent>
      </w:sdt>
    </w:p>
    <w:p w14:paraId="33401B62" w14:textId="77777777" w:rsidR="00671009" w:rsidRDefault="00000000">
      <w:pPr>
        <w:pStyle w:val="afff4"/>
        <w:spacing w:before="312" w:after="312"/>
        <w:rPr>
          <w:color w:val="000000" w:themeColor="text1"/>
        </w:rPr>
      </w:pPr>
      <w:bookmarkStart w:id="0" w:name="_Toc17233333"/>
      <w:bookmarkStart w:id="1" w:name="_Toc17233325"/>
      <w:bookmarkStart w:id="2" w:name="_Toc26718930"/>
      <w:bookmarkStart w:id="3" w:name="_Toc24884218"/>
      <w:bookmarkStart w:id="4" w:name="_Toc24884211"/>
      <w:bookmarkStart w:id="5" w:name="_Toc26648465"/>
      <w:bookmarkStart w:id="6" w:name="_Toc97192964"/>
      <w:bookmarkStart w:id="7" w:name="_Toc26986771"/>
      <w:bookmarkStart w:id="8" w:name="_Toc26986530"/>
      <w:r>
        <w:rPr>
          <w:rFonts w:hint="eastAsia"/>
          <w:color w:val="000000" w:themeColor="text1"/>
        </w:rPr>
        <w:t>范围</w:t>
      </w:r>
      <w:bookmarkEnd w:id="0"/>
      <w:bookmarkEnd w:id="1"/>
      <w:bookmarkEnd w:id="2"/>
      <w:bookmarkEnd w:id="3"/>
      <w:bookmarkEnd w:id="4"/>
      <w:bookmarkEnd w:id="5"/>
      <w:bookmarkEnd w:id="6"/>
      <w:bookmarkEnd w:id="7"/>
      <w:bookmarkEnd w:id="8"/>
    </w:p>
    <w:p w14:paraId="3D675D29" w14:textId="77777777" w:rsidR="00671009" w:rsidRDefault="00000000">
      <w:pPr>
        <w:pStyle w:val="affffff6"/>
        <w:ind w:firstLine="420"/>
        <w:rPr>
          <w:color w:val="000000" w:themeColor="text1"/>
        </w:rPr>
      </w:pPr>
      <w:bookmarkStart w:id="9" w:name="_Toc26986772"/>
      <w:bookmarkStart w:id="10" w:name="_Toc26986531"/>
      <w:bookmarkStart w:id="11" w:name="_Toc26648466"/>
      <w:bookmarkStart w:id="12" w:name="_Toc24884219"/>
      <w:bookmarkStart w:id="13" w:name="_Toc26718931"/>
      <w:bookmarkStart w:id="14" w:name="_Toc17233326"/>
      <w:bookmarkStart w:id="15" w:name="_Toc24884212"/>
      <w:bookmarkStart w:id="16" w:name="_Toc17233334"/>
      <w:bookmarkStart w:id="17" w:name="_Toc97192965"/>
      <w:r>
        <w:rPr>
          <w:rFonts w:hint="eastAsia"/>
          <w:color w:val="000000" w:themeColor="text1"/>
        </w:rPr>
        <w:t>本文件描述了食品接触用金属容器</w:t>
      </w:r>
      <w:bookmarkStart w:id="18" w:name="_Hlk205909698"/>
      <w:r>
        <w:rPr>
          <w:rFonts w:hint="eastAsia"/>
          <w:color w:val="000000" w:themeColor="text1"/>
        </w:rPr>
        <w:t>（含盖）</w:t>
      </w:r>
      <w:bookmarkEnd w:id="18"/>
      <w:r>
        <w:rPr>
          <w:rFonts w:hint="eastAsia"/>
          <w:color w:val="000000" w:themeColor="text1"/>
        </w:rPr>
        <w:t>产品碳足迹量化与评价方法，规定了产品碳足迹量化目的、量化范围、清单分析、影响评价、结果解释、产品碳足迹报告的要求。</w:t>
      </w:r>
    </w:p>
    <w:p w14:paraId="416DD093" w14:textId="77777777" w:rsidR="00671009" w:rsidRDefault="00000000">
      <w:pPr>
        <w:pStyle w:val="affffff6"/>
        <w:ind w:firstLine="420"/>
        <w:rPr>
          <w:rFonts w:ascii="Times New Roman"/>
          <w:color w:val="000000" w:themeColor="text1"/>
        </w:rPr>
      </w:pPr>
      <w:r>
        <w:rPr>
          <w:rFonts w:hint="eastAsia"/>
          <w:color w:val="000000" w:themeColor="text1"/>
        </w:rPr>
        <w:t>本文件适用于食品接触用金属容器（含盖）产品碳足迹评价，还适用于食品接触用金属罐（瓶）身、食品接触用金属罐（瓶）盖的产品碳足迹评价</w:t>
      </w:r>
      <w:r>
        <w:rPr>
          <w:rFonts w:ascii="Times New Roman" w:hint="eastAsia"/>
          <w:color w:val="000000" w:themeColor="text1"/>
        </w:rPr>
        <w:t>。</w:t>
      </w:r>
    </w:p>
    <w:p w14:paraId="2CE779B6" w14:textId="77777777" w:rsidR="00671009" w:rsidRDefault="00000000">
      <w:pPr>
        <w:pStyle w:val="afff4"/>
        <w:spacing w:before="312" w:after="312"/>
        <w:rPr>
          <w:color w:val="000000" w:themeColor="text1"/>
        </w:rPr>
      </w:pPr>
      <w:r>
        <w:rPr>
          <w:rFonts w:hint="eastAsia"/>
          <w:color w:val="000000" w:themeColor="text1"/>
        </w:rPr>
        <w:t>规范性引用文件</w:t>
      </w:r>
      <w:bookmarkEnd w:id="9"/>
      <w:bookmarkEnd w:id="10"/>
      <w:bookmarkEnd w:id="11"/>
      <w:bookmarkEnd w:id="12"/>
      <w:bookmarkEnd w:id="13"/>
      <w:bookmarkEnd w:id="14"/>
      <w:bookmarkEnd w:id="15"/>
      <w:bookmarkEnd w:id="16"/>
      <w:bookmarkEnd w:id="17"/>
    </w:p>
    <w:sdt>
      <w:sdtPr>
        <w:rPr>
          <w:rFonts w:hint="eastAsia"/>
          <w:color w:val="000000" w:themeColor="text1"/>
        </w:rPr>
        <w:id w:val="715848253"/>
        <w:placeholder>
          <w:docPart w:val="D5A858DFECD348489E67D24255FD51C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3EF1AD49" w14:textId="77777777" w:rsidR="00671009" w:rsidRDefault="00000000">
          <w:pPr>
            <w:pStyle w:val="affffff6"/>
            <w:ind w:firstLine="420"/>
          </w:pPr>
          <w:r>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B96C502" w14:textId="77777777" w:rsidR="00671009" w:rsidRDefault="00000000">
      <w:pPr>
        <w:widowControl/>
        <w:autoSpaceDE w:val="0"/>
        <w:autoSpaceDN w:val="0"/>
        <w:ind w:firstLineChars="200" w:firstLine="420"/>
        <w:rPr>
          <w:rFonts w:ascii="Times New Roman" w:eastAsia="宋体" w:hAnsi="Times New Roman" w:cs="Times New Roman"/>
          <w:color w:val="000000" w:themeColor="text1"/>
          <w:kern w:val="0"/>
          <w:szCs w:val="20"/>
        </w:rPr>
      </w:pPr>
      <w:bookmarkStart w:id="19" w:name="_Hlk122005898"/>
      <w:bookmarkStart w:id="20" w:name="_Hlk120804942"/>
      <w:bookmarkStart w:id="21" w:name="_Hlk126226562"/>
      <w:bookmarkStart w:id="22" w:name="_Toc97192966"/>
      <w:r>
        <w:rPr>
          <w:rFonts w:ascii="Times New Roman" w:eastAsia="宋体" w:hAnsi="Times New Roman" w:cs="Times New Roman" w:hint="eastAsia"/>
          <w:color w:val="000000" w:themeColor="text1"/>
          <w:kern w:val="0"/>
          <w:szCs w:val="20"/>
        </w:rPr>
        <w:t xml:space="preserve">GB/T 24040  </w:t>
      </w:r>
      <w:r>
        <w:rPr>
          <w:rFonts w:ascii="Times New Roman" w:eastAsia="宋体" w:hAnsi="Times New Roman" w:cs="Times New Roman" w:hint="eastAsia"/>
          <w:color w:val="000000" w:themeColor="text1"/>
          <w:kern w:val="0"/>
          <w:szCs w:val="20"/>
        </w:rPr>
        <w:t>环境管理</w:t>
      </w:r>
      <w:r>
        <w:rPr>
          <w:rFonts w:ascii="Times New Roman" w:eastAsia="宋体" w:hAnsi="Times New Roman" w:cs="Times New Roman" w:hint="eastAsia"/>
          <w:color w:val="000000" w:themeColor="text1"/>
          <w:kern w:val="0"/>
          <w:szCs w:val="20"/>
        </w:rPr>
        <w:t xml:space="preserve"> </w:t>
      </w:r>
      <w:r>
        <w:rPr>
          <w:rFonts w:ascii="Times New Roman" w:eastAsia="宋体" w:hAnsi="Times New Roman" w:cs="Times New Roman" w:hint="eastAsia"/>
          <w:color w:val="000000" w:themeColor="text1"/>
          <w:kern w:val="0"/>
          <w:szCs w:val="20"/>
        </w:rPr>
        <w:t>生命周期评价</w:t>
      </w:r>
      <w:r>
        <w:rPr>
          <w:rFonts w:ascii="Times New Roman" w:eastAsia="宋体" w:hAnsi="Times New Roman" w:cs="Times New Roman" w:hint="eastAsia"/>
          <w:color w:val="000000" w:themeColor="text1"/>
          <w:kern w:val="0"/>
          <w:szCs w:val="20"/>
        </w:rPr>
        <w:t xml:space="preserve"> </w:t>
      </w:r>
      <w:r>
        <w:rPr>
          <w:rFonts w:ascii="Times New Roman" w:eastAsia="宋体" w:hAnsi="Times New Roman" w:cs="Times New Roman" w:hint="eastAsia"/>
          <w:color w:val="000000" w:themeColor="text1"/>
          <w:kern w:val="0"/>
          <w:szCs w:val="20"/>
        </w:rPr>
        <w:t>原则与框架</w:t>
      </w:r>
    </w:p>
    <w:p w14:paraId="1210DBD6" w14:textId="77777777" w:rsidR="00671009" w:rsidRDefault="00000000">
      <w:pPr>
        <w:widowControl/>
        <w:autoSpaceDE w:val="0"/>
        <w:autoSpaceDN w:val="0"/>
        <w:ind w:firstLineChars="200" w:firstLine="420"/>
        <w:rPr>
          <w:rFonts w:ascii="Times New Roman" w:eastAsia="宋体" w:hAnsi="Times New Roman" w:cs="Times New Roman"/>
          <w:color w:val="000000" w:themeColor="text1"/>
          <w:kern w:val="0"/>
          <w:szCs w:val="20"/>
        </w:rPr>
      </w:pPr>
      <w:r>
        <w:rPr>
          <w:rFonts w:ascii="Times New Roman" w:eastAsia="宋体" w:hAnsi="Times New Roman" w:cs="Times New Roman" w:hint="eastAsia"/>
          <w:color w:val="000000" w:themeColor="text1"/>
          <w:kern w:val="0"/>
          <w:szCs w:val="20"/>
        </w:rPr>
        <w:t>GB/T 24044</w:t>
      </w:r>
      <w:bookmarkStart w:id="23" w:name="_Hlk187047689"/>
      <w:r>
        <w:rPr>
          <w:rFonts w:ascii="Times New Roman" w:eastAsia="宋体" w:hAnsi="Times New Roman" w:cs="Times New Roman" w:hint="eastAsia"/>
          <w:color w:val="000000" w:themeColor="text1"/>
          <w:kern w:val="0"/>
          <w:szCs w:val="20"/>
        </w:rPr>
        <w:t xml:space="preserve">  </w:t>
      </w:r>
      <w:r>
        <w:rPr>
          <w:rFonts w:ascii="Times New Roman" w:eastAsia="宋体" w:hAnsi="Times New Roman" w:cs="Times New Roman" w:hint="eastAsia"/>
          <w:color w:val="000000" w:themeColor="text1"/>
          <w:kern w:val="0"/>
          <w:szCs w:val="20"/>
        </w:rPr>
        <w:t>环境管理</w:t>
      </w:r>
      <w:r>
        <w:rPr>
          <w:rFonts w:ascii="Times New Roman" w:eastAsia="宋体" w:hAnsi="Times New Roman" w:cs="Times New Roman" w:hint="eastAsia"/>
          <w:color w:val="000000" w:themeColor="text1"/>
          <w:kern w:val="0"/>
          <w:szCs w:val="20"/>
        </w:rPr>
        <w:t xml:space="preserve"> </w:t>
      </w:r>
      <w:r>
        <w:rPr>
          <w:rFonts w:ascii="Times New Roman" w:eastAsia="宋体" w:hAnsi="Times New Roman" w:cs="Times New Roman" w:hint="eastAsia"/>
          <w:color w:val="000000" w:themeColor="text1"/>
          <w:kern w:val="0"/>
          <w:szCs w:val="20"/>
        </w:rPr>
        <w:t>生命周期评价</w:t>
      </w:r>
      <w:r>
        <w:rPr>
          <w:rFonts w:ascii="Times New Roman" w:eastAsia="宋体" w:hAnsi="Times New Roman" w:cs="Times New Roman" w:hint="eastAsia"/>
          <w:color w:val="000000" w:themeColor="text1"/>
          <w:kern w:val="0"/>
          <w:szCs w:val="20"/>
        </w:rPr>
        <w:t xml:space="preserve"> </w:t>
      </w:r>
      <w:r>
        <w:rPr>
          <w:rFonts w:ascii="Times New Roman" w:eastAsia="宋体" w:hAnsi="Times New Roman" w:cs="Times New Roman" w:hint="eastAsia"/>
          <w:color w:val="000000" w:themeColor="text1"/>
          <w:kern w:val="0"/>
          <w:szCs w:val="20"/>
        </w:rPr>
        <w:t>要求与指南</w:t>
      </w:r>
      <w:bookmarkEnd w:id="23"/>
    </w:p>
    <w:p w14:paraId="2BCE48D5" w14:textId="77777777" w:rsidR="00671009" w:rsidRDefault="00000000">
      <w:pPr>
        <w:widowControl/>
        <w:autoSpaceDE w:val="0"/>
        <w:autoSpaceDN w:val="0"/>
        <w:ind w:firstLineChars="200" w:firstLine="420"/>
        <w:rPr>
          <w:rFonts w:ascii="Times New Roman" w:eastAsia="宋体" w:hAnsi="Times New Roman" w:cs="Times New Roman"/>
          <w:color w:val="000000" w:themeColor="text1"/>
          <w:kern w:val="0"/>
          <w:szCs w:val="20"/>
        </w:rPr>
      </w:pPr>
      <w:r>
        <w:rPr>
          <w:rFonts w:ascii="Times New Roman" w:eastAsia="宋体" w:hAnsi="Times New Roman" w:cs="Times New Roman" w:hint="eastAsia"/>
          <w:color w:val="000000" w:themeColor="text1"/>
          <w:kern w:val="0"/>
          <w:szCs w:val="20"/>
        </w:rPr>
        <w:t xml:space="preserve">GB/T 24067  </w:t>
      </w:r>
      <w:r>
        <w:rPr>
          <w:rFonts w:ascii="Times New Roman" w:eastAsia="宋体" w:hAnsi="Times New Roman" w:cs="Times New Roman" w:hint="eastAsia"/>
          <w:color w:val="000000" w:themeColor="text1"/>
          <w:kern w:val="0"/>
          <w:szCs w:val="20"/>
        </w:rPr>
        <w:t>温室气体</w:t>
      </w:r>
      <w:r>
        <w:rPr>
          <w:rFonts w:ascii="Times New Roman" w:eastAsia="宋体" w:hAnsi="Times New Roman" w:cs="Times New Roman" w:hint="eastAsia"/>
          <w:color w:val="000000" w:themeColor="text1"/>
          <w:kern w:val="0"/>
          <w:szCs w:val="20"/>
        </w:rPr>
        <w:t xml:space="preserve"> </w:t>
      </w:r>
      <w:r>
        <w:rPr>
          <w:rFonts w:ascii="Times New Roman" w:eastAsia="宋体" w:hAnsi="Times New Roman" w:cs="Times New Roman" w:hint="eastAsia"/>
          <w:color w:val="000000" w:themeColor="text1"/>
          <w:kern w:val="0"/>
          <w:szCs w:val="20"/>
        </w:rPr>
        <w:t>产品碳足迹</w:t>
      </w:r>
      <w:r>
        <w:rPr>
          <w:rFonts w:ascii="Times New Roman" w:eastAsia="宋体" w:hAnsi="Times New Roman" w:cs="Times New Roman" w:hint="eastAsia"/>
          <w:color w:val="000000" w:themeColor="text1"/>
          <w:kern w:val="0"/>
          <w:szCs w:val="20"/>
        </w:rPr>
        <w:t xml:space="preserve"> </w:t>
      </w:r>
      <w:r>
        <w:rPr>
          <w:rFonts w:ascii="Times New Roman" w:eastAsia="宋体" w:hAnsi="Times New Roman" w:cs="Times New Roman" w:hint="eastAsia"/>
          <w:color w:val="000000" w:themeColor="text1"/>
          <w:kern w:val="0"/>
          <w:szCs w:val="20"/>
        </w:rPr>
        <w:t>量化要求和指南</w:t>
      </w:r>
    </w:p>
    <w:bookmarkEnd w:id="19"/>
    <w:bookmarkEnd w:id="20"/>
    <w:bookmarkEnd w:id="21"/>
    <w:p w14:paraId="77D901DF" w14:textId="77777777" w:rsidR="00671009" w:rsidRDefault="00000000">
      <w:pPr>
        <w:pStyle w:val="afff4"/>
        <w:snapToGrid w:val="0"/>
        <w:spacing w:before="312" w:after="312"/>
        <w:rPr>
          <w:color w:val="000000" w:themeColor="text1"/>
        </w:rPr>
      </w:pPr>
      <w:r>
        <w:rPr>
          <w:rFonts w:hint="eastAsia"/>
          <w:color w:val="000000" w:themeColor="text1"/>
        </w:rPr>
        <w:t>术语和定义</w:t>
      </w:r>
      <w:bookmarkEnd w:id="22"/>
    </w:p>
    <w:bookmarkStart w:id="24" w:name="_Toc26986532" w:displacedByCustomXml="next"/>
    <w:bookmarkEnd w:id="24" w:displacedByCustomXml="next"/>
    <w:sdt>
      <w:sdtPr>
        <w:rPr>
          <w:rFonts w:ascii="Times New Roman" w:hint="eastAsia"/>
          <w:color w:val="000000" w:themeColor="text1"/>
        </w:rPr>
        <w:id w:val="-1909835108"/>
        <w:placeholder>
          <w:docPart w:val="0227654DFAACE2428E07732B73540E4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B29B855" w14:textId="77777777" w:rsidR="00671009" w:rsidRDefault="00000000">
          <w:pPr>
            <w:pStyle w:val="affffff6"/>
            <w:snapToGrid w:val="0"/>
            <w:ind w:firstLine="420"/>
            <w:rPr>
              <w:color w:val="000000" w:themeColor="text1"/>
            </w:rPr>
          </w:pPr>
          <w:r>
            <w:rPr>
              <w:rFonts w:ascii="Times New Roman" w:hint="eastAsia"/>
              <w:color w:val="000000" w:themeColor="text1"/>
            </w:rPr>
            <w:t>GB/T 24040</w:t>
          </w:r>
          <w:r>
            <w:rPr>
              <w:rFonts w:ascii="Times New Roman" w:hint="eastAsia"/>
              <w:color w:val="000000" w:themeColor="text1"/>
            </w:rPr>
            <w:t>、</w:t>
          </w:r>
          <w:r>
            <w:rPr>
              <w:rFonts w:ascii="Times New Roman" w:hint="eastAsia"/>
              <w:color w:val="000000" w:themeColor="text1"/>
            </w:rPr>
            <w:t>GB/T 24044</w:t>
          </w:r>
          <w:r>
            <w:rPr>
              <w:rFonts w:ascii="Times New Roman" w:hint="eastAsia"/>
              <w:color w:val="000000" w:themeColor="text1"/>
            </w:rPr>
            <w:t>和</w:t>
          </w:r>
          <w:r>
            <w:rPr>
              <w:rFonts w:ascii="Times New Roman"/>
              <w:color w:val="000000" w:themeColor="text1"/>
            </w:rPr>
            <w:t>GB/T 24067</w:t>
          </w:r>
          <w:r>
            <w:rPr>
              <w:rFonts w:ascii="Times New Roman" w:hint="eastAsia"/>
              <w:color w:val="000000" w:themeColor="text1"/>
            </w:rPr>
            <w:t>界定的以及下列术语和定义适用于本文件。</w:t>
          </w:r>
        </w:p>
      </w:sdtContent>
    </w:sdt>
    <w:p w14:paraId="6A916A12" w14:textId="77777777" w:rsidR="00671009" w:rsidRDefault="00671009">
      <w:pPr>
        <w:pStyle w:val="affffffffffff2"/>
      </w:pPr>
    </w:p>
    <w:p w14:paraId="679F2288" w14:textId="5DBF4DBD" w:rsidR="00671009" w:rsidRDefault="00000000">
      <w:pPr>
        <w:ind w:firstLineChars="200" w:firstLine="420"/>
        <w:rPr>
          <w:rFonts w:ascii="黑体" w:eastAsia="黑体" w:hAnsi="Times New Roman" w:cs="Times New Roman"/>
          <w:color w:val="000000" w:themeColor="text1"/>
          <w:kern w:val="0"/>
          <w:szCs w:val="21"/>
        </w:rPr>
      </w:pPr>
      <w:r>
        <w:rPr>
          <w:rFonts w:ascii="黑体" w:eastAsia="黑体" w:hAnsi="Times New Roman" w:cs="Times New Roman" w:hint="eastAsia"/>
          <w:color w:val="000000" w:themeColor="text1"/>
          <w:kern w:val="0"/>
          <w:szCs w:val="21"/>
        </w:rPr>
        <w:t>食品接触用金属容器</w:t>
      </w:r>
      <w:r>
        <w:rPr>
          <w:rFonts w:ascii="Times New Roman" w:eastAsia="宋体" w:hAnsi="Times New Roman" w:cs="Times New Roman"/>
          <w:b/>
          <w:bCs/>
          <w:color w:val="000000" w:themeColor="text1"/>
          <w:kern w:val="0"/>
          <w:szCs w:val="20"/>
        </w:rPr>
        <w:t>metal containers</w:t>
      </w:r>
      <w:r>
        <w:rPr>
          <w:rFonts w:ascii="Times New Roman" w:eastAsia="宋体" w:hAnsi="Times New Roman" w:cs="Times New Roman" w:hint="eastAsia"/>
          <w:b/>
          <w:bCs/>
          <w:color w:val="000000" w:themeColor="text1"/>
          <w:kern w:val="0"/>
          <w:szCs w:val="20"/>
        </w:rPr>
        <w:t xml:space="preserve"> in contact with food</w:t>
      </w:r>
    </w:p>
    <w:p w14:paraId="5EFCAE1F" w14:textId="77777777" w:rsidR="00671009" w:rsidRDefault="00000000">
      <w:pPr>
        <w:snapToGrid w:val="0"/>
        <w:ind w:firstLineChars="200" w:firstLine="420"/>
        <w:rPr>
          <w:rFonts w:ascii="Times New Roman" w:eastAsia="宋体"/>
        </w:rPr>
      </w:pPr>
      <w:r>
        <w:rPr>
          <w:rFonts w:ascii="Times New Roman" w:eastAsia="宋体" w:hint="eastAsia"/>
        </w:rPr>
        <w:t>在正常使用条件下，预期或已经与食品接触的各种金属（包括各种金属镀层及合金）制容器。</w:t>
      </w:r>
    </w:p>
    <w:p w14:paraId="1F3D2945" w14:textId="77777777" w:rsidR="00671009" w:rsidRDefault="00671009">
      <w:pPr>
        <w:pStyle w:val="affffffffffff2"/>
      </w:pPr>
      <w:bookmarkStart w:id="25" w:name="_Hlk179381934"/>
    </w:p>
    <w:p w14:paraId="0864FEAE" w14:textId="77777777" w:rsidR="00671009" w:rsidRDefault="00000000">
      <w:pPr>
        <w:pStyle w:val="affffff6"/>
        <w:ind w:firstLine="420"/>
        <w:rPr>
          <w:rFonts w:ascii="Times New Roman"/>
          <w:b/>
          <w:bCs/>
          <w:color w:val="000000" w:themeColor="text1"/>
        </w:rPr>
      </w:pPr>
      <w:r>
        <w:rPr>
          <w:rFonts w:ascii="黑体" w:eastAsia="黑体" w:hint="eastAsia"/>
          <w:color w:val="000000" w:themeColor="text1"/>
          <w:szCs w:val="21"/>
        </w:rPr>
        <w:t xml:space="preserve">温室气体 </w:t>
      </w:r>
      <w:r>
        <w:rPr>
          <w:rFonts w:ascii="Times New Roman" w:hint="eastAsia"/>
          <w:b/>
          <w:bCs/>
          <w:color w:val="000000" w:themeColor="text1"/>
        </w:rPr>
        <w:t>greenhouse gas</w:t>
      </w:r>
      <w:r>
        <w:rPr>
          <w:rFonts w:ascii="Times New Roman" w:hint="eastAsia"/>
          <w:b/>
          <w:bCs/>
          <w:color w:val="000000" w:themeColor="text1"/>
        </w:rPr>
        <w:t>；</w:t>
      </w:r>
      <w:r>
        <w:rPr>
          <w:rFonts w:ascii="Times New Roman" w:hint="eastAsia"/>
          <w:b/>
          <w:bCs/>
          <w:color w:val="000000" w:themeColor="text1"/>
        </w:rPr>
        <w:t>GHG</w:t>
      </w:r>
    </w:p>
    <w:p w14:paraId="3C46B554" w14:textId="77777777" w:rsidR="00671009" w:rsidRDefault="00000000">
      <w:pPr>
        <w:widowControl/>
        <w:autoSpaceDE w:val="0"/>
        <w:autoSpaceDN w:val="0"/>
        <w:ind w:firstLineChars="200" w:firstLine="420"/>
        <w:rPr>
          <w:rFonts w:ascii="宋体" w:eastAsia="宋体" w:hAnsi="Times New Roman" w:cs="Times New Roman"/>
          <w:kern w:val="0"/>
          <w:szCs w:val="20"/>
        </w:rPr>
      </w:pPr>
      <w:r>
        <w:rPr>
          <w:rFonts w:ascii="宋体" w:eastAsia="宋体" w:hAnsi="Times New Roman" w:cs="Times New Roman" w:hint="eastAsia"/>
          <w:kern w:val="0"/>
          <w:szCs w:val="20"/>
        </w:rPr>
        <w:t>大气层中自然存在的和由于人类活动产生的能够吸收和散发由地球表面、大气层和云层所产生的、波长在红外光谱内的辐射的气态成分。</w:t>
      </w:r>
    </w:p>
    <w:p w14:paraId="7FA71C4C" w14:textId="77777777" w:rsidR="00671009" w:rsidRDefault="00000000">
      <w:pPr>
        <w:pStyle w:val="afffa"/>
      </w:pPr>
      <w:r>
        <w:rPr>
          <w:rFonts w:hint="eastAsia"/>
        </w:rPr>
        <w:t>本文件涉及的温室气体包括二氧化碳（</w:t>
      </w:r>
      <w:r>
        <w:rPr>
          <w:rFonts w:ascii="Times New Roman"/>
        </w:rPr>
        <w:t>CO</w:t>
      </w:r>
      <w:r>
        <w:rPr>
          <w:rFonts w:ascii="Times New Roman"/>
          <w:vertAlign w:val="subscript"/>
        </w:rPr>
        <w:t>2</w:t>
      </w:r>
      <w:r>
        <w:rPr>
          <w:rFonts w:hint="eastAsia"/>
        </w:rPr>
        <w:t>）、甲烷（</w:t>
      </w:r>
      <w:r>
        <w:rPr>
          <w:rFonts w:ascii="Times New Roman"/>
        </w:rPr>
        <w:t>CH</w:t>
      </w:r>
      <w:r>
        <w:rPr>
          <w:rFonts w:ascii="Times New Roman"/>
          <w:vertAlign w:val="subscript"/>
        </w:rPr>
        <w:t>4</w:t>
      </w:r>
      <w:r>
        <w:rPr>
          <w:rFonts w:ascii="Times New Roman" w:hint="eastAsia"/>
        </w:rPr>
        <w:t>）</w:t>
      </w:r>
      <w:r>
        <w:rPr>
          <w:rFonts w:hint="eastAsia"/>
        </w:rPr>
        <w:t>、氧化亚氮</w:t>
      </w:r>
      <w:r>
        <w:rPr>
          <w:rFonts w:ascii="Times New Roman" w:hint="eastAsia"/>
        </w:rPr>
        <w:t>（</w:t>
      </w:r>
      <w:r>
        <w:rPr>
          <w:rFonts w:ascii="Times New Roman"/>
        </w:rPr>
        <w:t>N</w:t>
      </w:r>
      <w:r>
        <w:rPr>
          <w:rFonts w:ascii="Times New Roman"/>
          <w:vertAlign w:val="subscript"/>
        </w:rPr>
        <w:t>2</w:t>
      </w:r>
      <w:r>
        <w:rPr>
          <w:rFonts w:ascii="Times New Roman"/>
        </w:rPr>
        <w:t>O</w:t>
      </w:r>
      <w:r>
        <w:rPr>
          <w:rFonts w:ascii="Times New Roman" w:hint="eastAsia"/>
        </w:rPr>
        <w:t>）</w:t>
      </w:r>
      <w:r>
        <w:rPr>
          <w:rFonts w:hint="eastAsia"/>
        </w:rPr>
        <w:t>、氢氟碳化物</w:t>
      </w:r>
      <w:r>
        <w:rPr>
          <w:rFonts w:ascii="Times New Roman" w:hint="eastAsia"/>
        </w:rPr>
        <w:t>（</w:t>
      </w:r>
      <w:r>
        <w:rPr>
          <w:rFonts w:ascii="Times New Roman"/>
        </w:rPr>
        <w:t>HFCs</w:t>
      </w:r>
      <w:r>
        <w:rPr>
          <w:rFonts w:ascii="Times New Roman" w:hint="eastAsia"/>
        </w:rPr>
        <w:t>）</w:t>
      </w:r>
      <w:r>
        <w:rPr>
          <w:rFonts w:hint="eastAsia"/>
        </w:rPr>
        <w:t>、全氟碳化物</w:t>
      </w:r>
      <w:r>
        <w:rPr>
          <w:rFonts w:ascii="Times New Roman" w:hint="eastAsia"/>
        </w:rPr>
        <w:t>（</w:t>
      </w:r>
      <w:r>
        <w:rPr>
          <w:rFonts w:ascii="Times New Roman"/>
        </w:rPr>
        <w:t>PFCs</w:t>
      </w:r>
      <w:r>
        <w:rPr>
          <w:rFonts w:ascii="Times New Roman" w:hint="eastAsia"/>
        </w:rPr>
        <w:t>）</w:t>
      </w:r>
      <w:r>
        <w:rPr>
          <w:rFonts w:hint="eastAsia"/>
        </w:rPr>
        <w:t>、六氟化硫</w:t>
      </w:r>
      <w:r>
        <w:rPr>
          <w:rFonts w:ascii="Times New Roman" w:hint="eastAsia"/>
        </w:rPr>
        <w:t>（</w:t>
      </w:r>
      <w:r>
        <w:rPr>
          <w:rFonts w:ascii="Times New Roman"/>
        </w:rPr>
        <w:t>SF</w:t>
      </w:r>
      <w:r>
        <w:rPr>
          <w:rFonts w:ascii="Times New Roman"/>
          <w:vertAlign w:val="subscript"/>
        </w:rPr>
        <w:t>6</w:t>
      </w:r>
      <w:r>
        <w:rPr>
          <w:rFonts w:ascii="Times New Roman" w:hint="eastAsia"/>
        </w:rPr>
        <w:t>）</w:t>
      </w:r>
      <w:r>
        <w:rPr>
          <w:rFonts w:hint="eastAsia"/>
        </w:rPr>
        <w:t>和三氟化氮</w:t>
      </w:r>
      <w:r>
        <w:rPr>
          <w:rFonts w:ascii="Times New Roman" w:hint="eastAsia"/>
        </w:rPr>
        <w:t>（</w:t>
      </w:r>
      <w:r>
        <w:rPr>
          <w:rFonts w:ascii="Times New Roman"/>
        </w:rPr>
        <w:t>NF</w:t>
      </w:r>
      <w:r>
        <w:rPr>
          <w:rFonts w:ascii="Times New Roman"/>
          <w:vertAlign w:val="subscript"/>
        </w:rPr>
        <w:t>3</w:t>
      </w:r>
      <w:r>
        <w:rPr>
          <w:rFonts w:ascii="Times New Roman" w:hint="eastAsia"/>
        </w:rPr>
        <w:t>）</w:t>
      </w:r>
      <w:r>
        <w:rPr>
          <w:rFonts w:hint="eastAsia"/>
        </w:rPr>
        <w:t>。</w:t>
      </w:r>
    </w:p>
    <w:p w14:paraId="6532CDEC" w14:textId="77777777" w:rsidR="00671009" w:rsidRDefault="00000000">
      <w:pPr>
        <w:ind w:firstLine="420"/>
        <w:rPr>
          <w:rFonts w:ascii="Times New Roman" w:eastAsia="宋体" w:hAnsi="Calibri" w:cs="Times New Roman"/>
          <w:color w:val="000000" w:themeColor="text1"/>
          <w:szCs w:val="21"/>
        </w:rPr>
      </w:pPr>
      <w:r>
        <w:rPr>
          <w:rFonts w:ascii="Times New Roman" w:eastAsia="宋体" w:hAnsi="Calibri" w:cs="Times New Roman" w:hint="eastAsia"/>
          <w:color w:val="000000" w:themeColor="text1"/>
          <w:szCs w:val="21"/>
        </w:rPr>
        <w:t>[</w:t>
      </w:r>
      <w:r>
        <w:rPr>
          <w:rFonts w:ascii="Times New Roman" w:eastAsia="宋体" w:hAnsi="Calibri" w:cs="Times New Roman" w:hint="eastAsia"/>
          <w:color w:val="000000" w:themeColor="text1"/>
          <w:szCs w:val="21"/>
        </w:rPr>
        <w:t>来源：</w:t>
      </w:r>
      <w:r>
        <w:rPr>
          <w:rFonts w:ascii="Times New Roman" w:eastAsia="宋体" w:hAnsi="Calibri" w:cs="Times New Roman" w:hint="eastAsia"/>
          <w:color w:val="000000" w:themeColor="text1"/>
          <w:szCs w:val="21"/>
        </w:rPr>
        <w:t>GB/T 24067-2024</w:t>
      </w:r>
      <w:r>
        <w:rPr>
          <w:rFonts w:ascii="Times New Roman" w:eastAsia="宋体" w:hAnsi="Calibri" w:cs="Times New Roman" w:hint="eastAsia"/>
          <w:color w:val="000000" w:themeColor="text1"/>
          <w:szCs w:val="21"/>
        </w:rPr>
        <w:t>，</w:t>
      </w:r>
      <w:r>
        <w:rPr>
          <w:rFonts w:ascii="Times New Roman" w:eastAsia="宋体" w:hAnsi="Calibri" w:cs="Times New Roman" w:hint="eastAsia"/>
          <w:color w:val="000000" w:themeColor="text1"/>
          <w:szCs w:val="21"/>
        </w:rPr>
        <w:t>3.2.1]</w:t>
      </w:r>
    </w:p>
    <w:p w14:paraId="21ABE74E" w14:textId="77777777" w:rsidR="007031B3" w:rsidRDefault="007031B3" w:rsidP="007031B3">
      <w:pPr>
        <w:pStyle w:val="affffffffffff2"/>
        <w:ind w:left="420" w:hanging="420"/>
      </w:pPr>
    </w:p>
    <w:p w14:paraId="5AD563A4" w14:textId="77777777" w:rsidR="007031B3" w:rsidRDefault="007031B3" w:rsidP="007031B3">
      <w:pPr>
        <w:pStyle w:val="affffffd"/>
        <w:snapToGrid w:val="0"/>
        <w:spacing w:beforeLines="0" w:before="0" w:afterLines="0" w:after="0"/>
        <w:ind w:firstLine="420"/>
        <w:rPr>
          <w:rFonts w:ascii="黑体" w:eastAsia="黑体"/>
          <w:color w:val="000000" w:themeColor="text1"/>
          <w:szCs w:val="21"/>
        </w:rPr>
      </w:pPr>
      <w:r>
        <w:rPr>
          <w:rFonts w:ascii="黑体" w:eastAsia="黑体" w:hint="eastAsia"/>
          <w:color w:val="000000" w:themeColor="text1"/>
          <w:szCs w:val="21"/>
        </w:rPr>
        <w:t xml:space="preserve">温室气体排放因子 </w:t>
      </w:r>
      <w:r>
        <w:rPr>
          <w:rFonts w:ascii="Times New Roman" w:hint="eastAsia"/>
          <w:b/>
          <w:bCs/>
          <w:color w:val="000000" w:themeColor="text1"/>
        </w:rPr>
        <w:t xml:space="preserve">greenhouse gas emission </w:t>
      </w:r>
      <w:proofErr w:type="spellStart"/>
      <w:r>
        <w:rPr>
          <w:rFonts w:ascii="Times New Roman" w:hint="eastAsia"/>
          <w:b/>
          <w:bCs/>
          <w:color w:val="000000" w:themeColor="text1"/>
        </w:rPr>
        <w:t>factor;GHG</w:t>
      </w:r>
      <w:proofErr w:type="spellEnd"/>
      <w:r>
        <w:rPr>
          <w:rFonts w:ascii="Times New Roman" w:hint="eastAsia"/>
          <w:b/>
          <w:bCs/>
          <w:color w:val="000000" w:themeColor="text1"/>
        </w:rPr>
        <w:t xml:space="preserve"> emission factor</w:t>
      </w:r>
    </w:p>
    <w:p w14:paraId="475C6F48" w14:textId="29B796C1" w:rsidR="007031B3" w:rsidRDefault="007031B3" w:rsidP="007031B3">
      <w:pPr>
        <w:pStyle w:val="affffff6"/>
        <w:ind w:firstLine="420"/>
      </w:pPr>
      <w:r>
        <w:rPr>
          <w:rFonts w:hint="eastAsia"/>
        </w:rPr>
        <w:t>活动数据与温室气体排放相关的系数。</w:t>
      </w:r>
    </w:p>
    <w:p w14:paraId="6646A81E" w14:textId="17EED5DF" w:rsidR="007031B3" w:rsidRPr="00703AE3" w:rsidRDefault="007031B3" w:rsidP="00712440">
      <w:pPr>
        <w:pStyle w:val="affffff6"/>
        <w:snapToGrid w:val="0"/>
        <w:ind w:firstLine="420"/>
        <w:rPr>
          <w:rFonts w:ascii="Times New Roman" w:hAnsi="Calibri"/>
          <w:color w:val="000000" w:themeColor="text1"/>
          <w:szCs w:val="21"/>
        </w:rPr>
      </w:pPr>
      <w:r>
        <w:rPr>
          <w:rFonts w:ascii="Times New Roman" w:hAnsi="Calibri" w:hint="eastAsia"/>
          <w:color w:val="000000" w:themeColor="text1"/>
          <w:kern w:val="2"/>
          <w:szCs w:val="21"/>
        </w:rPr>
        <w:t>[</w:t>
      </w:r>
      <w:r>
        <w:rPr>
          <w:rFonts w:ascii="Times New Roman" w:hAnsi="Calibri" w:hint="eastAsia"/>
          <w:color w:val="000000" w:themeColor="text1"/>
          <w:kern w:val="2"/>
          <w:szCs w:val="21"/>
        </w:rPr>
        <w:t>来源：</w:t>
      </w:r>
      <w:r>
        <w:rPr>
          <w:rFonts w:ascii="Times New Roman" w:hAnsi="Calibri" w:hint="eastAsia"/>
          <w:color w:val="000000" w:themeColor="text1"/>
          <w:kern w:val="2"/>
          <w:szCs w:val="21"/>
        </w:rPr>
        <w:t xml:space="preserve">GB/T </w:t>
      </w:r>
      <w:r>
        <w:rPr>
          <w:rFonts w:ascii="Times New Roman" w:hAnsi="Calibri"/>
          <w:color w:val="000000" w:themeColor="text1"/>
          <w:kern w:val="2"/>
          <w:szCs w:val="21"/>
        </w:rPr>
        <w:t>24067-2024</w:t>
      </w:r>
      <w:r>
        <w:rPr>
          <w:rFonts w:ascii="Times New Roman" w:hAnsi="Calibri" w:hint="eastAsia"/>
          <w:color w:val="000000" w:themeColor="text1"/>
          <w:kern w:val="2"/>
          <w:szCs w:val="21"/>
        </w:rPr>
        <w:t>，</w:t>
      </w:r>
      <w:r>
        <w:rPr>
          <w:rFonts w:ascii="Times New Roman" w:hAnsi="Calibri" w:hint="eastAsia"/>
          <w:color w:val="000000" w:themeColor="text1"/>
          <w:kern w:val="2"/>
          <w:szCs w:val="21"/>
        </w:rPr>
        <w:t>3.2.7]</w:t>
      </w:r>
    </w:p>
    <w:bookmarkEnd w:id="25"/>
    <w:p w14:paraId="6912CA46" w14:textId="77777777" w:rsidR="00671009" w:rsidRDefault="00671009">
      <w:pPr>
        <w:pStyle w:val="affffffffffff2"/>
      </w:pPr>
    </w:p>
    <w:p w14:paraId="29222121" w14:textId="77777777" w:rsidR="00671009" w:rsidRDefault="00000000">
      <w:pPr>
        <w:pStyle w:val="affffffd"/>
        <w:spacing w:beforeLines="0" w:before="0" w:afterLines="0" w:after="0"/>
        <w:ind w:firstLine="420"/>
        <w:rPr>
          <w:rFonts w:ascii="Times New Roman"/>
          <w:color w:val="000000" w:themeColor="text1"/>
        </w:rPr>
      </w:pPr>
      <w:r>
        <w:rPr>
          <w:rFonts w:ascii="黑体" w:eastAsia="黑体" w:hint="eastAsia"/>
          <w:color w:val="000000" w:themeColor="text1"/>
          <w:szCs w:val="21"/>
        </w:rPr>
        <w:t>产品碳足迹</w:t>
      </w:r>
      <w:r>
        <w:rPr>
          <w:rFonts w:ascii="Times New Roman" w:hint="eastAsia"/>
          <w:color w:val="000000" w:themeColor="text1"/>
        </w:rPr>
        <w:t xml:space="preserve"> </w:t>
      </w:r>
      <w:r>
        <w:rPr>
          <w:rFonts w:ascii="Times New Roman" w:hint="eastAsia"/>
          <w:b/>
          <w:bCs/>
          <w:color w:val="000000" w:themeColor="text1"/>
        </w:rPr>
        <w:t>carbon footprint of a product</w:t>
      </w:r>
      <w:r>
        <w:rPr>
          <w:rFonts w:ascii="Times New Roman" w:hint="eastAsia"/>
          <w:b/>
          <w:bCs/>
          <w:color w:val="000000" w:themeColor="text1"/>
        </w:rPr>
        <w:t>；</w:t>
      </w:r>
      <w:r>
        <w:rPr>
          <w:rFonts w:ascii="Times New Roman" w:hint="eastAsia"/>
          <w:b/>
          <w:bCs/>
          <w:color w:val="000000" w:themeColor="text1"/>
        </w:rPr>
        <w:t>CFP</w:t>
      </w:r>
    </w:p>
    <w:p w14:paraId="1D5DC8AE" w14:textId="77777777" w:rsidR="00671009" w:rsidRDefault="00000000">
      <w:pPr>
        <w:pStyle w:val="affffffd"/>
        <w:spacing w:beforeLines="0" w:before="0" w:afterLines="0" w:after="0"/>
        <w:ind w:firstLine="420"/>
        <w:rPr>
          <w:rFonts w:ascii="Times New Roman"/>
          <w:color w:val="000000" w:themeColor="text1"/>
        </w:rPr>
      </w:pPr>
      <w:r>
        <w:rPr>
          <w:rFonts w:ascii="Times New Roman" w:hint="eastAsia"/>
          <w:color w:val="000000" w:themeColor="text1"/>
        </w:rPr>
        <w:t>产品系统中的</w:t>
      </w:r>
      <w:r>
        <w:rPr>
          <w:rFonts w:ascii="Times New Roman" w:hint="eastAsia"/>
          <w:color w:val="000000" w:themeColor="text1"/>
        </w:rPr>
        <w:t>GHG</w:t>
      </w:r>
      <w:r>
        <w:rPr>
          <w:rFonts w:ascii="Times New Roman" w:hint="eastAsia"/>
          <w:color w:val="000000" w:themeColor="text1"/>
        </w:rPr>
        <w:t>排放量和</w:t>
      </w:r>
      <w:r>
        <w:rPr>
          <w:rFonts w:ascii="Times New Roman" w:hint="eastAsia"/>
          <w:color w:val="000000" w:themeColor="text1"/>
        </w:rPr>
        <w:t>GHG</w:t>
      </w:r>
      <w:r>
        <w:rPr>
          <w:rFonts w:ascii="Times New Roman" w:hint="eastAsia"/>
          <w:color w:val="000000" w:themeColor="text1"/>
        </w:rPr>
        <w:t>清除量之和，以二氧化碳当量表示，并基于气候变化这一单一环境影响类型进行生命周期评价。</w:t>
      </w:r>
    </w:p>
    <w:p w14:paraId="31E87EF3" w14:textId="4E43CC68" w:rsidR="00671009" w:rsidRDefault="00000000">
      <w:pPr>
        <w:pStyle w:val="affffff6"/>
        <w:ind w:firstLine="420"/>
        <w:rPr>
          <w:rFonts w:ascii="Times New Roman" w:hAnsi="Calibri"/>
          <w:color w:val="000000" w:themeColor="text1"/>
          <w:kern w:val="2"/>
          <w:szCs w:val="21"/>
        </w:rPr>
      </w:pPr>
      <w:r>
        <w:rPr>
          <w:rFonts w:hint="eastAsia"/>
        </w:rPr>
        <w:lastRenderedPageBreak/>
        <w:t>[来源</w:t>
      </w:r>
      <w:r>
        <w:rPr>
          <w:rFonts w:ascii="Times New Roman" w:hAnsi="Calibri" w:hint="eastAsia"/>
          <w:color w:val="000000" w:themeColor="text1"/>
          <w:kern w:val="2"/>
          <w:szCs w:val="21"/>
        </w:rPr>
        <w:t>：</w:t>
      </w:r>
      <w:r>
        <w:rPr>
          <w:rFonts w:ascii="Times New Roman" w:hAnsi="Calibri" w:hint="eastAsia"/>
          <w:color w:val="000000" w:themeColor="text1"/>
          <w:kern w:val="2"/>
          <w:szCs w:val="21"/>
        </w:rPr>
        <w:t xml:space="preserve">GB/T </w:t>
      </w:r>
      <w:r>
        <w:rPr>
          <w:rFonts w:ascii="Times New Roman" w:hAnsi="Calibri"/>
          <w:color w:val="000000" w:themeColor="text1"/>
          <w:kern w:val="2"/>
          <w:szCs w:val="21"/>
        </w:rPr>
        <w:t>24067-2024</w:t>
      </w:r>
      <w:r>
        <w:rPr>
          <w:rFonts w:ascii="Times New Roman" w:hAnsi="Calibri" w:hint="eastAsia"/>
          <w:color w:val="000000" w:themeColor="text1"/>
          <w:kern w:val="2"/>
          <w:szCs w:val="21"/>
        </w:rPr>
        <w:t>，</w:t>
      </w:r>
      <w:r>
        <w:rPr>
          <w:rFonts w:ascii="Times New Roman" w:hAnsi="Calibri" w:hint="eastAsia"/>
          <w:color w:val="000000" w:themeColor="text1"/>
          <w:kern w:val="2"/>
          <w:szCs w:val="21"/>
        </w:rPr>
        <w:t>3.1.1</w:t>
      </w:r>
      <w:r w:rsidR="007031B3">
        <w:rPr>
          <w:rFonts w:ascii="Times New Roman" w:hAnsi="Calibri" w:hint="eastAsia"/>
          <w:color w:val="000000" w:themeColor="text1"/>
          <w:kern w:val="2"/>
          <w:szCs w:val="21"/>
        </w:rPr>
        <w:t>，有修改</w:t>
      </w:r>
      <w:r>
        <w:rPr>
          <w:rFonts w:ascii="Times New Roman" w:hAnsi="Calibri" w:hint="eastAsia"/>
          <w:color w:val="000000" w:themeColor="text1"/>
          <w:kern w:val="2"/>
          <w:szCs w:val="21"/>
        </w:rPr>
        <w:t>]</w:t>
      </w:r>
    </w:p>
    <w:p w14:paraId="1967ED5E" w14:textId="77777777" w:rsidR="00671009" w:rsidRDefault="00671009">
      <w:pPr>
        <w:pStyle w:val="affffffffffff2"/>
      </w:pPr>
    </w:p>
    <w:p w14:paraId="619E609F" w14:textId="77777777" w:rsidR="004E2946" w:rsidRDefault="004E2946" w:rsidP="004E2946">
      <w:pPr>
        <w:pStyle w:val="affffff6"/>
        <w:ind w:firstLine="420"/>
        <w:rPr>
          <w:rFonts w:ascii="Times New Roman"/>
          <w:b/>
          <w:bCs/>
          <w:color w:val="000000" w:themeColor="text1"/>
        </w:rPr>
      </w:pPr>
      <w:r>
        <w:rPr>
          <w:rFonts w:ascii="黑体" w:eastAsia="黑体" w:hint="eastAsia"/>
          <w:color w:val="000000" w:themeColor="text1"/>
          <w:szCs w:val="21"/>
        </w:rPr>
        <w:t xml:space="preserve">产品部分碳足迹 </w:t>
      </w:r>
      <w:r>
        <w:rPr>
          <w:rFonts w:ascii="Times New Roman"/>
          <w:b/>
          <w:bCs/>
          <w:color w:val="000000" w:themeColor="text1"/>
        </w:rPr>
        <w:t xml:space="preserve">partial carbon footprint of a </w:t>
      </w:r>
      <w:proofErr w:type="spellStart"/>
      <w:r>
        <w:rPr>
          <w:rFonts w:ascii="Times New Roman"/>
          <w:b/>
          <w:bCs/>
          <w:color w:val="000000" w:themeColor="text1"/>
        </w:rPr>
        <w:t>product;partial</w:t>
      </w:r>
      <w:proofErr w:type="spellEnd"/>
      <w:r>
        <w:rPr>
          <w:rFonts w:ascii="Times New Roman"/>
          <w:b/>
          <w:bCs/>
          <w:color w:val="000000" w:themeColor="text1"/>
        </w:rPr>
        <w:t xml:space="preserve"> CFP</w:t>
      </w:r>
    </w:p>
    <w:p w14:paraId="13EDA56E" w14:textId="77777777" w:rsidR="004E2946" w:rsidRDefault="004E2946" w:rsidP="004E2946">
      <w:pPr>
        <w:pStyle w:val="affffff6"/>
        <w:ind w:firstLine="420"/>
        <w:rPr>
          <w:rFonts w:ascii="Times New Roman"/>
          <w:color w:val="000000" w:themeColor="text1"/>
        </w:rPr>
      </w:pPr>
      <w:r>
        <w:rPr>
          <w:rFonts w:ascii="Times New Roman" w:hint="eastAsia"/>
          <w:color w:val="000000" w:themeColor="text1"/>
        </w:rPr>
        <w:t>在产品系统生命周期内的一个或多个选定阶段或过程中的</w:t>
      </w:r>
      <w:r>
        <w:rPr>
          <w:rFonts w:ascii="Times New Roman"/>
          <w:color w:val="000000" w:themeColor="text1"/>
        </w:rPr>
        <w:t>GHG</w:t>
      </w:r>
      <w:r>
        <w:rPr>
          <w:rFonts w:ascii="Times New Roman" w:hint="eastAsia"/>
          <w:color w:val="000000" w:themeColor="text1"/>
        </w:rPr>
        <w:t>排放量和</w:t>
      </w:r>
      <w:r>
        <w:rPr>
          <w:rFonts w:ascii="Times New Roman"/>
          <w:color w:val="000000" w:themeColor="text1"/>
        </w:rPr>
        <w:t>GHG</w:t>
      </w:r>
      <w:r>
        <w:rPr>
          <w:rFonts w:ascii="Times New Roman" w:hint="eastAsia"/>
          <w:color w:val="000000" w:themeColor="text1"/>
        </w:rPr>
        <w:t>清除量之和，并以二氧化碳当量表示。</w:t>
      </w:r>
    </w:p>
    <w:p w14:paraId="1EF0357E" w14:textId="77777777" w:rsidR="004E2946" w:rsidRDefault="004E2946" w:rsidP="004E2946">
      <w:pPr>
        <w:pStyle w:val="affffff6"/>
        <w:snapToGrid w:val="0"/>
        <w:ind w:firstLine="420"/>
        <w:rPr>
          <w:rFonts w:ascii="Times New Roman" w:hAnsi="Calibri"/>
          <w:color w:val="000000" w:themeColor="text1"/>
          <w:kern w:val="2"/>
          <w:szCs w:val="21"/>
        </w:rPr>
      </w:pPr>
      <w:r>
        <w:rPr>
          <w:rFonts w:ascii="Times New Roman" w:hAnsi="Calibri"/>
          <w:color w:val="000000" w:themeColor="text1"/>
          <w:kern w:val="2"/>
          <w:szCs w:val="21"/>
        </w:rPr>
        <w:t>[</w:t>
      </w:r>
      <w:r>
        <w:rPr>
          <w:rFonts w:ascii="Times New Roman" w:hAnsi="Calibri" w:hint="eastAsia"/>
          <w:color w:val="000000" w:themeColor="text1"/>
          <w:kern w:val="2"/>
          <w:szCs w:val="21"/>
        </w:rPr>
        <w:t>来源：</w:t>
      </w:r>
      <w:r>
        <w:rPr>
          <w:rFonts w:ascii="Times New Roman" w:hAnsi="Calibri"/>
          <w:color w:val="000000" w:themeColor="text1"/>
          <w:kern w:val="2"/>
          <w:szCs w:val="21"/>
        </w:rPr>
        <w:t>GB/T 24067-2024</w:t>
      </w:r>
      <w:r>
        <w:rPr>
          <w:rFonts w:ascii="Times New Roman" w:hAnsi="Calibri" w:hint="eastAsia"/>
          <w:color w:val="000000" w:themeColor="text1"/>
          <w:kern w:val="2"/>
          <w:szCs w:val="21"/>
        </w:rPr>
        <w:t>，</w:t>
      </w:r>
      <w:r>
        <w:rPr>
          <w:rFonts w:ascii="Times New Roman" w:hAnsi="Calibri"/>
          <w:color w:val="000000" w:themeColor="text1"/>
          <w:kern w:val="2"/>
          <w:szCs w:val="21"/>
        </w:rPr>
        <w:t>3.1.2</w:t>
      </w:r>
      <w:r>
        <w:rPr>
          <w:rFonts w:ascii="Times New Roman" w:hAnsi="Calibri" w:hint="eastAsia"/>
          <w:color w:val="000000" w:themeColor="text1"/>
          <w:kern w:val="2"/>
          <w:szCs w:val="21"/>
        </w:rPr>
        <w:t>，有修改</w:t>
      </w:r>
      <w:r>
        <w:rPr>
          <w:rFonts w:ascii="Times New Roman" w:hAnsi="Calibri"/>
          <w:color w:val="000000" w:themeColor="text1"/>
          <w:kern w:val="2"/>
          <w:szCs w:val="21"/>
        </w:rPr>
        <w:t>]</w:t>
      </w:r>
    </w:p>
    <w:p w14:paraId="5115F10F" w14:textId="77777777" w:rsidR="004E2946" w:rsidRPr="004E2946" w:rsidRDefault="004E2946" w:rsidP="004E2946">
      <w:pPr>
        <w:pStyle w:val="affffffffffff2"/>
      </w:pPr>
    </w:p>
    <w:p w14:paraId="10E6BCB8" w14:textId="77777777" w:rsidR="00671009" w:rsidRDefault="00000000">
      <w:pPr>
        <w:pStyle w:val="affff4"/>
        <w:snapToGrid w:val="0"/>
        <w:spacing w:after="0" w:line="240" w:lineRule="auto"/>
        <w:ind w:firstLineChars="200" w:firstLine="420"/>
        <w:rPr>
          <w:rFonts w:ascii="黑体" w:eastAsia="黑体" w:hAnsi="黑体" w:hint="eastAsia"/>
          <w:color w:val="000000" w:themeColor="text1"/>
          <w:kern w:val="0"/>
        </w:rPr>
      </w:pPr>
      <w:bookmarkStart w:id="26" w:name="_Hlk187047208"/>
      <w:r>
        <w:rPr>
          <w:rFonts w:ascii="黑体" w:eastAsia="黑体" w:hAnsi="黑体" w:hint="eastAsia"/>
          <w:color w:val="000000" w:themeColor="text1"/>
          <w:kern w:val="0"/>
        </w:rPr>
        <w:t>生命周期</w:t>
      </w:r>
      <w:bookmarkEnd w:id="26"/>
      <w:r>
        <w:rPr>
          <w:rFonts w:ascii="黑体" w:eastAsia="黑体" w:hAnsi="黑体" w:hint="eastAsia"/>
          <w:color w:val="000000" w:themeColor="text1"/>
          <w:kern w:val="0"/>
        </w:rPr>
        <w:t xml:space="preserve"> </w:t>
      </w:r>
      <w:r>
        <w:rPr>
          <w:rFonts w:ascii="Times New Roman" w:hAnsi="Times New Roman" w:hint="eastAsia"/>
          <w:b/>
          <w:bCs/>
          <w:color w:val="000000" w:themeColor="text1"/>
          <w:kern w:val="0"/>
          <w:szCs w:val="20"/>
        </w:rPr>
        <w:t xml:space="preserve">life cycle </w:t>
      </w:r>
    </w:p>
    <w:p w14:paraId="7EE297C9" w14:textId="77777777" w:rsidR="00671009" w:rsidRDefault="00000000">
      <w:pPr>
        <w:pStyle w:val="affff4"/>
        <w:snapToGrid w:val="0"/>
        <w:spacing w:after="0" w:line="240" w:lineRule="auto"/>
        <w:ind w:firstLineChars="200" w:firstLine="420"/>
        <w:rPr>
          <w:color w:val="000000" w:themeColor="text1"/>
        </w:rPr>
      </w:pPr>
      <w:r>
        <w:rPr>
          <w:rFonts w:hint="eastAsia"/>
          <w:color w:val="000000" w:themeColor="text1"/>
        </w:rPr>
        <w:t>产品相关的连续且相互连接的阶段，包括原材料获取或从自然资源中生成原材料至生命末期处理。</w:t>
      </w:r>
    </w:p>
    <w:p w14:paraId="03AB887C" w14:textId="77777777" w:rsidR="00671009" w:rsidRDefault="00000000">
      <w:pPr>
        <w:pStyle w:val="a9"/>
      </w:pPr>
      <w:r>
        <w:rPr>
          <w:rFonts w:hint="eastAsia"/>
        </w:rPr>
        <w:t>原材料是用于生产某种产品的初级和次级材料，次级材料包括再生利用材料。</w:t>
      </w:r>
    </w:p>
    <w:p w14:paraId="7BE8B46F" w14:textId="77777777" w:rsidR="00671009" w:rsidRDefault="00000000">
      <w:pPr>
        <w:pStyle w:val="a9"/>
      </w:pPr>
      <w:r>
        <w:rPr>
          <w:rFonts w:hint="eastAsia"/>
        </w:rPr>
        <w:t>与产品相关的生命周期阶段包括原材料获取、生产、销售、使用和生命末期处理。</w:t>
      </w:r>
    </w:p>
    <w:p w14:paraId="2F24AED5" w14:textId="77777777" w:rsidR="00671009" w:rsidRDefault="00000000">
      <w:pPr>
        <w:pStyle w:val="affff4"/>
        <w:snapToGrid w:val="0"/>
        <w:spacing w:after="0" w:line="240" w:lineRule="auto"/>
        <w:ind w:firstLineChars="200" w:firstLine="420"/>
      </w:pPr>
      <w:r>
        <w:rPr>
          <w:color w:val="000000" w:themeColor="text1"/>
        </w:rPr>
        <w:t>[</w:t>
      </w:r>
      <w:r>
        <w:rPr>
          <w:rFonts w:ascii="Times New Roman"/>
          <w:color w:val="000000" w:themeColor="text1"/>
        </w:rPr>
        <w:t>来源：</w:t>
      </w:r>
      <w:r>
        <w:rPr>
          <w:rFonts w:ascii="Times New Roman" w:hint="eastAsia"/>
          <w:color w:val="000000" w:themeColor="text1"/>
        </w:rPr>
        <w:t>GB/T 24067-2024</w:t>
      </w:r>
      <w:r>
        <w:rPr>
          <w:rFonts w:ascii="Times New Roman" w:hint="eastAsia"/>
          <w:color w:val="000000" w:themeColor="text1"/>
        </w:rPr>
        <w:t>，</w:t>
      </w:r>
      <w:r>
        <w:rPr>
          <w:rFonts w:ascii="Times New Roman" w:hint="eastAsia"/>
          <w:color w:val="000000" w:themeColor="text1"/>
        </w:rPr>
        <w:t>3.4.2</w:t>
      </w:r>
      <w:r>
        <w:rPr>
          <w:color w:val="000000" w:themeColor="text1"/>
        </w:rPr>
        <w:t>]</w:t>
      </w:r>
    </w:p>
    <w:p w14:paraId="54962890" w14:textId="77777777" w:rsidR="00671009" w:rsidRDefault="00671009">
      <w:pPr>
        <w:pStyle w:val="affffffffffff2"/>
      </w:pPr>
    </w:p>
    <w:p w14:paraId="1F9F08A9" w14:textId="77777777" w:rsidR="00671009" w:rsidRDefault="00000000">
      <w:pPr>
        <w:pStyle w:val="affffff6"/>
        <w:ind w:firstLine="420"/>
        <w:rPr>
          <w:rFonts w:ascii="黑体" w:eastAsia="黑体"/>
          <w:color w:val="000000" w:themeColor="text1"/>
          <w:szCs w:val="21"/>
        </w:rPr>
      </w:pPr>
      <w:bookmarkStart w:id="27" w:name="_Hlk187047235"/>
      <w:r>
        <w:rPr>
          <w:rFonts w:ascii="黑体" w:eastAsia="黑体" w:hint="eastAsia"/>
          <w:color w:val="000000" w:themeColor="text1"/>
          <w:szCs w:val="21"/>
        </w:rPr>
        <w:t>系统边界</w:t>
      </w:r>
      <w:bookmarkEnd w:id="27"/>
      <w:r>
        <w:rPr>
          <w:rFonts w:ascii="黑体" w:eastAsia="黑体" w:hint="eastAsia"/>
          <w:color w:val="000000" w:themeColor="text1"/>
          <w:szCs w:val="21"/>
        </w:rPr>
        <w:t xml:space="preserve"> </w:t>
      </w:r>
      <w:r>
        <w:rPr>
          <w:rFonts w:ascii="Times New Roman" w:hint="eastAsia"/>
          <w:b/>
          <w:bCs/>
          <w:color w:val="000000" w:themeColor="text1"/>
        </w:rPr>
        <w:t>system boundary</w:t>
      </w:r>
    </w:p>
    <w:p w14:paraId="331C07E6" w14:textId="77777777" w:rsidR="00671009" w:rsidRDefault="00000000">
      <w:pPr>
        <w:pStyle w:val="affffff6"/>
        <w:ind w:firstLine="420"/>
      </w:pPr>
      <w:r>
        <w:rPr>
          <w:rFonts w:hint="eastAsia"/>
        </w:rPr>
        <w:t>通过一组准则确定哪些单元过程属于产品系统的一部分。</w:t>
      </w:r>
    </w:p>
    <w:p w14:paraId="5567C77D" w14:textId="77777777" w:rsidR="00671009" w:rsidRDefault="00000000">
      <w:pPr>
        <w:pStyle w:val="affff4"/>
        <w:snapToGrid w:val="0"/>
        <w:spacing w:line="240" w:lineRule="auto"/>
        <w:ind w:firstLineChars="200" w:firstLine="420"/>
        <w:rPr>
          <w:color w:val="000000" w:themeColor="text1"/>
        </w:rPr>
      </w:pPr>
      <w:r>
        <w:rPr>
          <w:color w:val="000000" w:themeColor="text1"/>
        </w:rPr>
        <w:t>[</w:t>
      </w:r>
      <w:r>
        <w:rPr>
          <w:rFonts w:ascii="Times New Roman"/>
          <w:color w:val="000000" w:themeColor="text1"/>
        </w:rPr>
        <w:t>来源：</w:t>
      </w:r>
      <w:r>
        <w:rPr>
          <w:rFonts w:ascii="Times New Roman" w:hint="eastAsia"/>
          <w:color w:val="000000" w:themeColor="text1"/>
        </w:rPr>
        <w:t>GB/T 24067-2024</w:t>
      </w:r>
      <w:r>
        <w:rPr>
          <w:rFonts w:ascii="Times New Roman" w:hint="eastAsia"/>
          <w:color w:val="000000" w:themeColor="text1"/>
        </w:rPr>
        <w:t>，</w:t>
      </w:r>
      <w:r>
        <w:rPr>
          <w:rFonts w:ascii="Times New Roman" w:hint="eastAsia"/>
          <w:color w:val="000000" w:themeColor="text1"/>
        </w:rPr>
        <w:t>3.3.4</w:t>
      </w:r>
      <w:r>
        <w:rPr>
          <w:color w:val="000000" w:themeColor="text1"/>
        </w:rPr>
        <w:t>]</w:t>
      </w:r>
    </w:p>
    <w:p w14:paraId="095CE473" w14:textId="77777777" w:rsidR="00671009" w:rsidRDefault="00671009">
      <w:pPr>
        <w:pStyle w:val="affffffffffff2"/>
      </w:pPr>
    </w:p>
    <w:p w14:paraId="3019289F" w14:textId="60B2374F" w:rsidR="00E575AB" w:rsidRDefault="00294356" w:rsidP="00E575AB">
      <w:pPr>
        <w:pStyle w:val="affffff6"/>
        <w:ind w:firstLine="420"/>
        <w:rPr>
          <w:rFonts w:ascii="Times New Roman"/>
          <w:b/>
          <w:bCs/>
          <w:color w:val="000000" w:themeColor="text1"/>
        </w:rPr>
      </w:pPr>
      <w:r>
        <w:rPr>
          <w:rFonts w:ascii="黑体" w:eastAsia="黑体" w:hint="eastAsia"/>
          <w:color w:val="000000" w:themeColor="text1"/>
          <w:szCs w:val="21"/>
        </w:rPr>
        <w:t xml:space="preserve">声明单位 </w:t>
      </w:r>
      <w:r w:rsidR="00E575AB">
        <w:rPr>
          <w:rFonts w:ascii="Times New Roman"/>
          <w:b/>
          <w:bCs/>
          <w:color w:val="000000" w:themeColor="text1"/>
        </w:rPr>
        <w:t>declared unit</w:t>
      </w:r>
    </w:p>
    <w:p w14:paraId="5038178E" w14:textId="77777777" w:rsidR="00E575AB" w:rsidRDefault="00E575AB" w:rsidP="00E575AB">
      <w:pPr>
        <w:pStyle w:val="affffff6"/>
        <w:ind w:firstLine="420"/>
      </w:pPr>
      <w:r>
        <w:rPr>
          <w:rFonts w:hint="eastAsia"/>
        </w:rPr>
        <w:t>用来量化产品部分碳足迹的基准单位。</w:t>
      </w:r>
    </w:p>
    <w:p w14:paraId="12EC7A7B" w14:textId="77777777" w:rsidR="00E575AB" w:rsidRDefault="00E575AB" w:rsidP="00E575AB">
      <w:pPr>
        <w:pStyle w:val="af0"/>
      </w:pPr>
      <w:r>
        <w:rPr>
          <w:rFonts w:hint="eastAsia"/>
        </w:rPr>
        <w:t>质</w:t>
      </w:r>
      <w:r>
        <w:rPr>
          <w:rFonts w:ascii="Times New Roman" w:hint="eastAsia"/>
        </w:rPr>
        <w:t>量（</w:t>
      </w:r>
      <w:r>
        <w:rPr>
          <w:rFonts w:ascii="Times New Roman"/>
        </w:rPr>
        <w:t>1kg</w:t>
      </w:r>
      <w:r>
        <w:rPr>
          <w:rFonts w:ascii="Times New Roman" w:hint="eastAsia"/>
        </w:rPr>
        <w:t>粗钢）、体积（</w:t>
      </w:r>
      <w:r>
        <w:rPr>
          <w:rFonts w:ascii="Times New Roman"/>
        </w:rPr>
        <w:t>1L</w:t>
      </w:r>
      <w:r>
        <w:rPr>
          <w:rFonts w:ascii="Times New Roman" w:hint="eastAsia"/>
        </w:rPr>
        <w:t>原油）</w:t>
      </w:r>
      <w:r>
        <w:rPr>
          <w:rFonts w:hint="eastAsia"/>
        </w:rPr>
        <w:t>。</w:t>
      </w:r>
    </w:p>
    <w:p w14:paraId="21A12835" w14:textId="194B7418" w:rsidR="00671009" w:rsidRDefault="00E575AB" w:rsidP="00E575AB">
      <w:pPr>
        <w:pStyle w:val="affff4"/>
        <w:snapToGrid w:val="0"/>
        <w:spacing w:line="240" w:lineRule="auto"/>
        <w:ind w:firstLineChars="200" w:firstLine="420"/>
        <w:rPr>
          <w:color w:val="000000" w:themeColor="text1"/>
        </w:rPr>
      </w:pPr>
      <w:r>
        <w:rPr>
          <w:color w:val="000000" w:themeColor="text1"/>
        </w:rPr>
        <w:t>[</w:t>
      </w:r>
      <w:r>
        <w:rPr>
          <w:rFonts w:ascii="Times New Roman" w:hint="eastAsia"/>
          <w:color w:val="000000" w:themeColor="text1"/>
        </w:rPr>
        <w:t>来源：</w:t>
      </w:r>
      <w:r>
        <w:rPr>
          <w:rFonts w:ascii="Times New Roman"/>
          <w:color w:val="000000" w:themeColor="text1"/>
        </w:rPr>
        <w:t>GB/T 24067-2024</w:t>
      </w:r>
      <w:r>
        <w:rPr>
          <w:rFonts w:ascii="Times New Roman" w:hint="eastAsia"/>
          <w:color w:val="000000" w:themeColor="text1"/>
        </w:rPr>
        <w:t>，</w:t>
      </w:r>
      <w:r>
        <w:rPr>
          <w:rFonts w:ascii="Times New Roman"/>
          <w:color w:val="000000" w:themeColor="text1"/>
        </w:rPr>
        <w:t>3.3.8</w:t>
      </w:r>
      <w:r>
        <w:rPr>
          <w:color w:val="000000" w:themeColor="text1"/>
        </w:rPr>
        <w:t>]</w:t>
      </w:r>
    </w:p>
    <w:p w14:paraId="3E903F9D" w14:textId="77777777" w:rsidR="00671009" w:rsidRDefault="00671009">
      <w:pPr>
        <w:pStyle w:val="affffffffffff2"/>
      </w:pPr>
    </w:p>
    <w:p w14:paraId="3EE53304" w14:textId="77777777" w:rsidR="00671009" w:rsidRDefault="00000000">
      <w:pPr>
        <w:pStyle w:val="affffff6"/>
        <w:ind w:firstLine="420"/>
        <w:rPr>
          <w:rFonts w:ascii="黑体" w:eastAsia="黑体"/>
          <w:color w:val="000000" w:themeColor="text1"/>
          <w:szCs w:val="21"/>
        </w:rPr>
      </w:pPr>
      <w:r>
        <w:rPr>
          <w:rFonts w:ascii="黑体" w:eastAsia="黑体" w:hint="eastAsia"/>
          <w:color w:val="000000" w:themeColor="text1"/>
          <w:szCs w:val="21"/>
        </w:rPr>
        <w:t>单元过程</w:t>
      </w:r>
      <w:r>
        <w:rPr>
          <w:rFonts w:ascii="Times New Roman" w:hint="eastAsia"/>
          <w:b/>
          <w:bCs/>
          <w:color w:val="000000" w:themeColor="text1"/>
        </w:rPr>
        <w:t xml:space="preserve"> unit process</w:t>
      </w:r>
    </w:p>
    <w:p w14:paraId="79E2F724" w14:textId="77777777" w:rsidR="00671009" w:rsidRDefault="00000000">
      <w:pPr>
        <w:pStyle w:val="affffff6"/>
        <w:ind w:firstLine="420"/>
      </w:pPr>
      <w:r>
        <w:rPr>
          <w:rFonts w:hint="eastAsia"/>
        </w:rPr>
        <w:t>进行生命周期清单分析时为量化输入和输出数据而确定的最基本部分。</w:t>
      </w:r>
    </w:p>
    <w:p w14:paraId="1330265A" w14:textId="77777777" w:rsidR="00671009" w:rsidRDefault="00000000">
      <w:pPr>
        <w:pStyle w:val="affff4"/>
        <w:snapToGrid w:val="0"/>
        <w:spacing w:line="240" w:lineRule="auto"/>
        <w:ind w:firstLineChars="200" w:firstLine="420"/>
        <w:rPr>
          <w:color w:val="000000" w:themeColor="text1"/>
        </w:rPr>
      </w:pPr>
      <w:r>
        <w:rPr>
          <w:color w:val="000000" w:themeColor="text1"/>
        </w:rPr>
        <w:t>[</w:t>
      </w:r>
      <w:r>
        <w:rPr>
          <w:rFonts w:ascii="Times New Roman"/>
          <w:color w:val="000000" w:themeColor="text1"/>
        </w:rPr>
        <w:t>来源：</w:t>
      </w:r>
      <w:r>
        <w:rPr>
          <w:rFonts w:ascii="Times New Roman" w:hint="eastAsia"/>
          <w:color w:val="000000" w:themeColor="text1"/>
        </w:rPr>
        <w:t>GB/T 24044-2008</w:t>
      </w:r>
      <w:r>
        <w:rPr>
          <w:rFonts w:ascii="Times New Roman" w:hint="eastAsia"/>
          <w:color w:val="000000" w:themeColor="text1"/>
        </w:rPr>
        <w:t>，</w:t>
      </w:r>
      <w:r>
        <w:rPr>
          <w:rFonts w:ascii="Times New Roman" w:hint="eastAsia"/>
          <w:color w:val="000000" w:themeColor="text1"/>
        </w:rPr>
        <w:t>3.34</w:t>
      </w:r>
      <w:r>
        <w:rPr>
          <w:color w:val="000000" w:themeColor="text1"/>
        </w:rPr>
        <w:t>]</w:t>
      </w:r>
    </w:p>
    <w:p w14:paraId="393C115A" w14:textId="77777777" w:rsidR="00671009" w:rsidRDefault="00671009">
      <w:pPr>
        <w:pStyle w:val="affffffffffff2"/>
      </w:pPr>
    </w:p>
    <w:p w14:paraId="50728E8C" w14:textId="77777777" w:rsidR="00671009" w:rsidRDefault="00000000">
      <w:pPr>
        <w:pStyle w:val="affffff6"/>
        <w:ind w:firstLine="420"/>
        <w:rPr>
          <w:rFonts w:ascii="黑体" w:eastAsia="黑体"/>
          <w:color w:val="000000" w:themeColor="text1"/>
          <w:szCs w:val="21"/>
        </w:rPr>
      </w:pPr>
      <w:r>
        <w:rPr>
          <w:rFonts w:ascii="黑体" w:eastAsia="黑体" w:hint="eastAsia"/>
          <w:color w:val="000000" w:themeColor="text1"/>
          <w:szCs w:val="21"/>
        </w:rPr>
        <w:t xml:space="preserve">取舍准则 </w:t>
      </w:r>
      <w:r>
        <w:rPr>
          <w:rFonts w:ascii="Times New Roman" w:hint="eastAsia"/>
          <w:b/>
          <w:bCs/>
          <w:color w:val="000000" w:themeColor="text1"/>
        </w:rPr>
        <w:t>cut-off criteria</w:t>
      </w:r>
    </w:p>
    <w:p w14:paraId="55D37D6E" w14:textId="77777777" w:rsidR="00671009" w:rsidRDefault="00000000">
      <w:pPr>
        <w:pStyle w:val="affffff6"/>
        <w:ind w:firstLine="420"/>
        <w:rPr>
          <w:rFonts w:ascii="Times New Roman" w:hAnsi="Calibri"/>
          <w:color w:val="000000" w:themeColor="text1"/>
          <w:kern w:val="2"/>
          <w:szCs w:val="21"/>
        </w:rPr>
      </w:pPr>
      <w:r>
        <w:rPr>
          <w:rFonts w:ascii="Times New Roman" w:hAnsi="Calibri" w:hint="eastAsia"/>
          <w:color w:val="000000" w:themeColor="text1"/>
          <w:kern w:val="2"/>
          <w:szCs w:val="21"/>
        </w:rPr>
        <w:t>对与单元过程或产品系统相关的物质和能量流的数量或环境影响重要性程度是否被排除在研究范围之外所做出的规定。</w:t>
      </w:r>
    </w:p>
    <w:p w14:paraId="2D7FC65F" w14:textId="77777777" w:rsidR="00671009" w:rsidRDefault="00000000">
      <w:pPr>
        <w:pStyle w:val="affff4"/>
        <w:snapToGrid w:val="0"/>
        <w:spacing w:line="240" w:lineRule="auto"/>
        <w:ind w:firstLineChars="200" w:firstLine="420"/>
        <w:rPr>
          <w:color w:val="000000" w:themeColor="text1"/>
        </w:rPr>
      </w:pPr>
      <w:r>
        <w:rPr>
          <w:color w:val="000000" w:themeColor="text1"/>
        </w:rPr>
        <w:t>[</w:t>
      </w:r>
      <w:r>
        <w:rPr>
          <w:rFonts w:ascii="Times New Roman"/>
          <w:color w:val="000000" w:themeColor="text1"/>
        </w:rPr>
        <w:t>来源：</w:t>
      </w:r>
      <w:r>
        <w:rPr>
          <w:rFonts w:ascii="Times New Roman" w:hint="eastAsia"/>
          <w:color w:val="000000" w:themeColor="text1"/>
        </w:rPr>
        <w:t>GB/T 24044-2008</w:t>
      </w:r>
      <w:r>
        <w:rPr>
          <w:rFonts w:ascii="Times New Roman" w:hint="eastAsia"/>
          <w:color w:val="000000" w:themeColor="text1"/>
        </w:rPr>
        <w:t>，</w:t>
      </w:r>
      <w:r>
        <w:rPr>
          <w:rFonts w:ascii="Times New Roman" w:hint="eastAsia"/>
          <w:color w:val="000000" w:themeColor="text1"/>
        </w:rPr>
        <w:t>3.18</w:t>
      </w:r>
      <w:r>
        <w:rPr>
          <w:color w:val="000000" w:themeColor="text1"/>
        </w:rPr>
        <w:t>]</w:t>
      </w:r>
    </w:p>
    <w:p w14:paraId="19E9E316" w14:textId="77777777" w:rsidR="00671009" w:rsidRDefault="00671009">
      <w:pPr>
        <w:pStyle w:val="affffffffffff2"/>
      </w:pPr>
      <w:bookmarkStart w:id="28" w:name="_Hlk193369940"/>
    </w:p>
    <w:p w14:paraId="3CB97BCA" w14:textId="77777777" w:rsidR="00671009" w:rsidRDefault="00000000">
      <w:pPr>
        <w:pStyle w:val="affffff6"/>
        <w:ind w:firstLine="420"/>
        <w:rPr>
          <w:rFonts w:ascii="黑体" w:eastAsia="黑体"/>
          <w:color w:val="000000" w:themeColor="text1"/>
          <w:szCs w:val="21"/>
        </w:rPr>
      </w:pPr>
      <w:r>
        <w:rPr>
          <w:rFonts w:ascii="黑体" w:eastAsia="黑体" w:hint="eastAsia"/>
          <w:color w:val="000000" w:themeColor="text1"/>
          <w:szCs w:val="21"/>
        </w:rPr>
        <w:t>初级数据</w:t>
      </w:r>
      <w:r>
        <w:rPr>
          <w:rFonts w:ascii="Times New Roman"/>
          <w:b/>
          <w:bCs/>
          <w:color w:val="000000" w:themeColor="text1"/>
        </w:rPr>
        <w:t xml:space="preserve"> primary data</w:t>
      </w:r>
    </w:p>
    <w:p w14:paraId="32CEC216" w14:textId="77777777" w:rsidR="00671009" w:rsidRDefault="00000000">
      <w:pPr>
        <w:pStyle w:val="affffff6"/>
        <w:ind w:firstLine="420"/>
      </w:pPr>
      <w:r>
        <w:rPr>
          <w:rFonts w:hint="eastAsia"/>
        </w:rPr>
        <w:t>通过直接测量或基于直接测量的计算得到的过程或活动的量化值。</w:t>
      </w:r>
    </w:p>
    <w:p w14:paraId="40F88754" w14:textId="77777777" w:rsidR="00671009" w:rsidRDefault="00000000">
      <w:pPr>
        <w:pStyle w:val="a9"/>
        <w:numPr>
          <w:ilvl w:val="0"/>
          <w:numId w:val="35"/>
        </w:numPr>
      </w:pPr>
      <w:r>
        <w:rPr>
          <w:rFonts w:hint="eastAsia"/>
        </w:rPr>
        <w:t>初级数据并非必须来自所研究的产品系统，因为初级数据可能涉及其他与所研究的产品系统具有可比性的产品系统。</w:t>
      </w:r>
    </w:p>
    <w:p w14:paraId="196C8A58" w14:textId="77777777" w:rsidR="00671009" w:rsidRDefault="00000000">
      <w:pPr>
        <w:pStyle w:val="a9"/>
      </w:pPr>
      <w:r>
        <w:rPr>
          <w:rFonts w:hint="eastAsia"/>
        </w:rPr>
        <w:t>初级数据可以包括温室气体排放因子或温室气体活动数据。</w:t>
      </w:r>
    </w:p>
    <w:p w14:paraId="740409DD" w14:textId="77777777" w:rsidR="00671009" w:rsidRDefault="00000000">
      <w:pPr>
        <w:pStyle w:val="a9"/>
        <w:numPr>
          <w:ilvl w:val="0"/>
          <w:numId w:val="0"/>
        </w:numPr>
        <w:snapToGrid w:val="0"/>
        <w:ind w:left="363"/>
        <w:rPr>
          <w:rFonts w:ascii="Times New Roman" w:hAnsi="Calibri"/>
          <w:color w:val="000000" w:themeColor="text1"/>
          <w:kern w:val="2"/>
          <w:sz w:val="21"/>
          <w:szCs w:val="21"/>
        </w:rPr>
      </w:pPr>
      <w:r>
        <w:rPr>
          <w:rFonts w:ascii="Times New Roman" w:hAnsi="Calibri"/>
          <w:color w:val="000000" w:themeColor="text1"/>
          <w:kern w:val="2"/>
          <w:sz w:val="21"/>
          <w:szCs w:val="21"/>
        </w:rPr>
        <w:t>[</w:t>
      </w:r>
      <w:r>
        <w:rPr>
          <w:rFonts w:ascii="Times New Roman" w:hAnsi="Calibri"/>
          <w:color w:val="000000" w:themeColor="text1"/>
          <w:kern w:val="2"/>
          <w:sz w:val="21"/>
          <w:szCs w:val="21"/>
        </w:rPr>
        <w:t>来源：</w:t>
      </w:r>
      <w:r>
        <w:rPr>
          <w:rFonts w:ascii="Times New Roman" w:hAnsi="Calibri" w:hint="eastAsia"/>
          <w:color w:val="000000" w:themeColor="text1"/>
          <w:kern w:val="2"/>
          <w:sz w:val="21"/>
          <w:szCs w:val="21"/>
        </w:rPr>
        <w:t>GB/T 24067-2024</w:t>
      </w:r>
      <w:r>
        <w:rPr>
          <w:rFonts w:ascii="Times New Roman" w:hAnsi="Calibri" w:hint="eastAsia"/>
          <w:color w:val="000000" w:themeColor="text1"/>
          <w:kern w:val="2"/>
          <w:sz w:val="21"/>
          <w:szCs w:val="21"/>
        </w:rPr>
        <w:t>，</w:t>
      </w:r>
      <w:r>
        <w:rPr>
          <w:rFonts w:ascii="Times New Roman" w:hAnsi="Calibri" w:hint="eastAsia"/>
          <w:color w:val="000000" w:themeColor="text1"/>
          <w:kern w:val="2"/>
          <w:sz w:val="21"/>
          <w:szCs w:val="21"/>
        </w:rPr>
        <w:t>3.6.1</w:t>
      </w:r>
      <w:r>
        <w:rPr>
          <w:rFonts w:ascii="Times New Roman" w:hAnsi="Calibri"/>
          <w:color w:val="000000" w:themeColor="text1"/>
          <w:kern w:val="2"/>
          <w:sz w:val="21"/>
          <w:szCs w:val="21"/>
        </w:rPr>
        <w:t>]</w:t>
      </w:r>
    </w:p>
    <w:p w14:paraId="32B783B5" w14:textId="77777777" w:rsidR="00671009" w:rsidRDefault="00671009">
      <w:pPr>
        <w:pStyle w:val="affffffffffff2"/>
      </w:pPr>
    </w:p>
    <w:p w14:paraId="75BB93DE" w14:textId="77777777" w:rsidR="00671009" w:rsidRDefault="00000000">
      <w:pPr>
        <w:pStyle w:val="affffff6"/>
        <w:ind w:firstLine="420"/>
        <w:rPr>
          <w:rFonts w:ascii="Times New Roman"/>
          <w:b/>
          <w:bCs/>
          <w:color w:val="000000" w:themeColor="text1"/>
        </w:rPr>
      </w:pPr>
      <w:bookmarkStart w:id="29" w:name="_Hlk196811681"/>
      <w:r>
        <w:rPr>
          <w:rFonts w:ascii="黑体" w:eastAsia="黑体" w:hint="eastAsia"/>
          <w:color w:val="000000" w:themeColor="text1"/>
          <w:szCs w:val="21"/>
        </w:rPr>
        <w:t xml:space="preserve">现场数据 </w:t>
      </w:r>
      <w:r>
        <w:rPr>
          <w:rFonts w:ascii="Times New Roman"/>
          <w:b/>
          <w:bCs/>
          <w:color w:val="000000" w:themeColor="text1"/>
        </w:rPr>
        <w:t>site-specific data</w:t>
      </w:r>
    </w:p>
    <w:p w14:paraId="595970D6" w14:textId="77777777" w:rsidR="00671009" w:rsidRDefault="00000000">
      <w:pPr>
        <w:pStyle w:val="affffff6"/>
        <w:ind w:firstLine="420"/>
      </w:pPr>
      <w:r>
        <w:rPr>
          <w:rFonts w:hint="eastAsia"/>
        </w:rPr>
        <w:t>从产品系统内部获得的初级数据。</w:t>
      </w:r>
    </w:p>
    <w:p w14:paraId="7C6642C0" w14:textId="77777777" w:rsidR="00671009" w:rsidRDefault="00000000">
      <w:pPr>
        <w:pStyle w:val="a9"/>
        <w:numPr>
          <w:ilvl w:val="0"/>
          <w:numId w:val="36"/>
        </w:numPr>
      </w:pPr>
      <w:r>
        <w:rPr>
          <w:rFonts w:hint="eastAsia"/>
        </w:rPr>
        <w:t>所有现场数据均为初级数据，但并不是所有的初级数据都是现场数据，因为数据可能是从不同产品系统</w:t>
      </w:r>
      <w:r>
        <w:rPr>
          <w:rFonts w:hint="eastAsia"/>
        </w:rPr>
        <w:lastRenderedPageBreak/>
        <w:t>内部获得的。</w:t>
      </w:r>
    </w:p>
    <w:p w14:paraId="7A1BB5D5" w14:textId="77777777" w:rsidR="00671009" w:rsidRDefault="00000000">
      <w:pPr>
        <w:pStyle w:val="a9"/>
      </w:pPr>
      <w:r>
        <w:rPr>
          <w:rFonts w:hint="eastAsia"/>
        </w:rPr>
        <w:t>现场数据包括场地内一个特定单元过程的温室气体排放量和温室气体清除量。</w:t>
      </w:r>
    </w:p>
    <w:p w14:paraId="23174D2C" w14:textId="77777777" w:rsidR="00671009" w:rsidRDefault="00000000">
      <w:pPr>
        <w:pStyle w:val="affffff6"/>
        <w:ind w:firstLine="420"/>
      </w:pPr>
      <w:r>
        <w:rPr>
          <w:rFonts w:ascii="Times New Roman" w:hAnsi="Calibri"/>
          <w:color w:val="000000" w:themeColor="text1"/>
          <w:kern w:val="2"/>
          <w:szCs w:val="21"/>
        </w:rPr>
        <w:t>[</w:t>
      </w:r>
      <w:r>
        <w:rPr>
          <w:rFonts w:hint="eastAsia"/>
        </w:rPr>
        <w:t>来源</w:t>
      </w:r>
      <w:r>
        <w:rPr>
          <w:rFonts w:ascii="Times New Roman" w:hAnsi="Calibri" w:hint="eastAsia"/>
          <w:color w:val="000000" w:themeColor="text1"/>
          <w:kern w:val="2"/>
          <w:szCs w:val="21"/>
        </w:rPr>
        <w:t>：</w:t>
      </w:r>
      <w:r>
        <w:rPr>
          <w:rFonts w:ascii="Times New Roman" w:hAnsi="Calibri"/>
          <w:color w:val="000000" w:themeColor="text1"/>
          <w:kern w:val="2"/>
          <w:szCs w:val="21"/>
        </w:rPr>
        <w:t>GB/T 24067-2024</w:t>
      </w:r>
      <w:r>
        <w:rPr>
          <w:rFonts w:ascii="Times New Roman" w:hAnsi="Calibri" w:hint="eastAsia"/>
          <w:color w:val="000000" w:themeColor="text1"/>
          <w:kern w:val="2"/>
          <w:szCs w:val="21"/>
        </w:rPr>
        <w:t>，</w:t>
      </w:r>
      <w:r>
        <w:rPr>
          <w:rFonts w:ascii="Times New Roman" w:hAnsi="Calibri"/>
          <w:color w:val="000000" w:themeColor="text1"/>
          <w:kern w:val="2"/>
          <w:szCs w:val="21"/>
        </w:rPr>
        <w:t>3.6.</w:t>
      </w:r>
      <w:r>
        <w:rPr>
          <w:rFonts w:ascii="Times New Roman" w:hAnsi="Calibri" w:hint="eastAsia"/>
          <w:color w:val="000000" w:themeColor="text1"/>
          <w:kern w:val="2"/>
          <w:szCs w:val="21"/>
        </w:rPr>
        <w:t>2</w:t>
      </w:r>
      <w:r>
        <w:rPr>
          <w:rFonts w:ascii="Times New Roman" w:hAnsi="Calibri"/>
          <w:color w:val="000000" w:themeColor="text1"/>
          <w:kern w:val="2"/>
          <w:szCs w:val="21"/>
        </w:rPr>
        <w:t>]</w:t>
      </w:r>
    </w:p>
    <w:bookmarkEnd w:id="29"/>
    <w:p w14:paraId="59FB5074" w14:textId="77777777" w:rsidR="00671009" w:rsidRDefault="00671009">
      <w:pPr>
        <w:pStyle w:val="affffffffffff2"/>
      </w:pPr>
    </w:p>
    <w:p w14:paraId="194A6502" w14:textId="77777777" w:rsidR="00671009" w:rsidRDefault="00000000">
      <w:pPr>
        <w:pStyle w:val="affffff6"/>
        <w:ind w:firstLine="420"/>
        <w:rPr>
          <w:rFonts w:ascii="Times New Roman"/>
          <w:b/>
          <w:bCs/>
          <w:color w:val="000000" w:themeColor="text1"/>
        </w:rPr>
      </w:pPr>
      <w:r>
        <w:rPr>
          <w:rFonts w:ascii="黑体" w:eastAsia="黑体" w:hint="eastAsia"/>
          <w:color w:val="000000" w:themeColor="text1"/>
          <w:szCs w:val="21"/>
        </w:rPr>
        <w:t>次级数据</w:t>
      </w:r>
      <w:r>
        <w:rPr>
          <w:rFonts w:ascii="Times New Roman"/>
          <w:b/>
          <w:bCs/>
          <w:color w:val="000000" w:themeColor="text1"/>
        </w:rPr>
        <w:t xml:space="preserve"> secondary data</w:t>
      </w:r>
    </w:p>
    <w:p w14:paraId="5611C2A9" w14:textId="77777777" w:rsidR="00671009" w:rsidRDefault="00000000">
      <w:pPr>
        <w:pStyle w:val="affffff6"/>
        <w:ind w:firstLine="420"/>
      </w:pPr>
      <w:r>
        <w:rPr>
          <w:rFonts w:hint="eastAsia"/>
        </w:rPr>
        <w:t>不符合初级数据要求的数据。</w:t>
      </w:r>
    </w:p>
    <w:p w14:paraId="291DF344" w14:textId="77777777" w:rsidR="00671009" w:rsidRDefault="00000000">
      <w:pPr>
        <w:pStyle w:val="a9"/>
        <w:numPr>
          <w:ilvl w:val="0"/>
          <w:numId w:val="37"/>
        </w:numPr>
      </w:pPr>
      <w:r>
        <w:rPr>
          <w:rFonts w:hint="eastAsia"/>
        </w:rPr>
        <w:t>次级数据是经权威机构验证且具有可信度的数据，可来源于数据库、公开文献、国家排放因子、计算估算数据或其他具有代表性的数据，推荐使用本土化数据库。</w:t>
      </w:r>
    </w:p>
    <w:p w14:paraId="116E733B" w14:textId="77777777" w:rsidR="00671009" w:rsidRDefault="00000000">
      <w:pPr>
        <w:pStyle w:val="a9"/>
      </w:pPr>
      <w:r>
        <w:rPr>
          <w:rFonts w:hint="eastAsia"/>
        </w:rPr>
        <w:t>次级数据可包括从代替过程或估计获得的数据。</w:t>
      </w:r>
    </w:p>
    <w:p w14:paraId="554750DD" w14:textId="77777777" w:rsidR="00671009" w:rsidRDefault="00000000">
      <w:pPr>
        <w:pStyle w:val="a9"/>
        <w:numPr>
          <w:ilvl w:val="0"/>
          <w:numId w:val="0"/>
        </w:numPr>
        <w:snapToGrid w:val="0"/>
        <w:ind w:left="363"/>
        <w:rPr>
          <w:rFonts w:ascii="Times New Roman"/>
          <w:color w:val="000000" w:themeColor="text1"/>
        </w:rPr>
      </w:pPr>
      <w:r>
        <w:rPr>
          <w:rFonts w:ascii="Times New Roman" w:hAnsi="Calibri"/>
          <w:color w:val="000000" w:themeColor="text1"/>
          <w:kern w:val="2"/>
          <w:sz w:val="21"/>
          <w:szCs w:val="21"/>
        </w:rPr>
        <w:t>[</w:t>
      </w:r>
      <w:r>
        <w:rPr>
          <w:rFonts w:ascii="Times New Roman" w:hAnsi="Calibri" w:hint="eastAsia"/>
          <w:color w:val="000000" w:themeColor="text1"/>
          <w:kern w:val="2"/>
          <w:sz w:val="21"/>
          <w:szCs w:val="21"/>
        </w:rPr>
        <w:t>来源：</w:t>
      </w:r>
      <w:r>
        <w:rPr>
          <w:rFonts w:ascii="Times New Roman" w:hAnsi="Calibri"/>
          <w:color w:val="000000" w:themeColor="text1"/>
          <w:kern w:val="2"/>
          <w:sz w:val="21"/>
          <w:szCs w:val="21"/>
        </w:rPr>
        <w:t>GB/T 240</w:t>
      </w:r>
      <w:r>
        <w:rPr>
          <w:rFonts w:ascii="Times New Roman" w:hAnsi="Calibri" w:hint="eastAsia"/>
          <w:color w:val="000000" w:themeColor="text1"/>
          <w:kern w:val="2"/>
          <w:sz w:val="21"/>
          <w:szCs w:val="21"/>
        </w:rPr>
        <w:t>67</w:t>
      </w:r>
      <w:r>
        <w:rPr>
          <w:rFonts w:ascii="Times New Roman" w:hAnsi="Calibri"/>
          <w:color w:val="000000" w:themeColor="text1"/>
          <w:kern w:val="2"/>
          <w:sz w:val="21"/>
          <w:szCs w:val="21"/>
        </w:rPr>
        <w:t>-20</w:t>
      </w:r>
      <w:r>
        <w:rPr>
          <w:rFonts w:ascii="Times New Roman" w:hAnsi="Calibri" w:hint="eastAsia"/>
          <w:color w:val="000000" w:themeColor="text1"/>
          <w:kern w:val="2"/>
          <w:sz w:val="21"/>
          <w:szCs w:val="21"/>
        </w:rPr>
        <w:t>24</w:t>
      </w:r>
      <w:r>
        <w:rPr>
          <w:rFonts w:ascii="Times New Roman" w:hAnsi="Calibri" w:hint="eastAsia"/>
          <w:color w:val="000000" w:themeColor="text1"/>
          <w:kern w:val="2"/>
          <w:sz w:val="21"/>
          <w:szCs w:val="21"/>
        </w:rPr>
        <w:t>，</w:t>
      </w:r>
      <w:r>
        <w:rPr>
          <w:rFonts w:ascii="Times New Roman" w:hAnsi="Calibri"/>
          <w:color w:val="000000" w:themeColor="text1"/>
          <w:kern w:val="2"/>
          <w:sz w:val="21"/>
          <w:szCs w:val="21"/>
        </w:rPr>
        <w:t>3.</w:t>
      </w:r>
      <w:r>
        <w:rPr>
          <w:rFonts w:ascii="Times New Roman" w:hAnsi="Calibri" w:hint="eastAsia"/>
          <w:color w:val="000000" w:themeColor="text1"/>
          <w:kern w:val="2"/>
          <w:sz w:val="21"/>
          <w:szCs w:val="21"/>
        </w:rPr>
        <w:t>6.3</w:t>
      </w:r>
      <w:r>
        <w:rPr>
          <w:rFonts w:ascii="Times New Roman" w:hAnsi="Calibri"/>
          <w:color w:val="000000" w:themeColor="text1"/>
          <w:kern w:val="2"/>
          <w:sz w:val="21"/>
          <w:szCs w:val="21"/>
        </w:rPr>
        <w:t>]</w:t>
      </w:r>
    </w:p>
    <w:bookmarkEnd w:id="28"/>
    <w:p w14:paraId="2BF60222" w14:textId="77777777" w:rsidR="00671009" w:rsidRDefault="00671009">
      <w:pPr>
        <w:pStyle w:val="affffffffffff2"/>
      </w:pPr>
    </w:p>
    <w:p w14:paraId="17BC8FA5" w14:textId="77777777" w:rsidR="00671009" w:rsidRDefault="00000000">
      <w:pPr>
        <w:pStyle w:val="affffff6"/>
        <w:ind w:firstLine="420"/>
        <w:rPr>
          <w:rFonts w:ascii="黑体" w:eastAsia="黑体"/>
          <w:color w:val="000000" w:themeColor="text1"/>
          <w:szCs w:val="21"/>
        </w:rPr>
      </w:pPr>
      <w:r>
        <w:rPr>
          <w:rFonts w:ascii="黑体" w:eastAsia="黑体" w:hint="eastAsia"/>
          <w:color w:val="000000" w:themeColor="text1"/>
          <w:szCs w:val="21"/>
        </w:rPr>
        <w:t xml:space="preserve">分配 </w:t>
      </w:r>
      <w:r>
        <w:rPr>
          <w:rFonts w:ascii="Times New Roman" w:hint="eastAsia"/>
          <w:b/>
          <w:bCs/>
          <w:color w:val="000000" w:themeColor="text1"/>
        </w:rPr>
        <w:t>allocation</w:t>
      </w:r>
    </w:p>
    <w:p w14:paraId="37DF76BF" w14:textId="77777777" w:rsidR="00671009" w:rsidRDefault="00000000">
      <w:pPr>
        <w:pStyle w:val="affffff6"/>
        <w:ind w:firstLine="420"/>
        <w:rPr>
          <w:rFonts w:ascii="Times New Roman" w:hAnsi="Calibri"/>
          <w:color w:val="000000" w:themeColor="text1"/>
          <w:kern w:val="2"/>
          <w:szCs w:val="21"/>
        </w:rPr>
      </w:pPr>
      <w:r>
        <w:rPr>
          <w:rFonts w:ascii="Times New Roman" w:hAnsi="Calibri" w:hint="eastAsia"/>
          <w:color w:val="000000" w:themeColor="text1"/>
          <w:kern w:val="2"/>
          <w:szCs w:val="21"/>
        </w:rPr>
        <w:t>将过程或产品系统中的输入和输出流划分到所研究的产品系统以及一个或更多的其他产品系统中。</w:t>
      </w:r>
    </w:p>
    <w:p w14:paraId="12DB5402" w14:textId="77777777" w:rsidR="00671009" w:rsidRDefault="00000000">
      <w:pPr>
        <w:pStyle w:val="affff4"/>
        <w:snapToGrid w:val="0"/>
        <w:spacing w:line="240" w:lineRule="auto"/>
        <w:ind w:firstLineChars="200" w:firstLine="420"/>
        <w:rPr>
          <w:color w:val="000000" w:themeColor="text1"/>
        </w:rPr>
      </w:pPr>
      <w:r>
        <w:rPr>
          <w:color w:val="000000" w:themeColor="text1"/>
        </w:rPr>
        <w:t>[</w:t>
      </w:r>
      <w:r>
        <w:rPr>
          <w:rFonts w:ascii="Times New Roman"/>
          <w:color w:val="000000" w:themeColor="text1"/>
        </w:rPr>
        <w:t>来源：</w:t>
      </w:r>
      <w:r>
        <w:rPr>
          <w:rFonts w:ascii="Times New Roman" w:hint="eastAsia"/>
          <w:color w:val="000000" w:themeColor="text1"/>
        </w:rPr>
        <w:t>GB/T 24040-2008</w:t>
      </w:r>
      <w:r>
        <w:rPr>
          <w:rFonts w:ascii="Times New Roman" w:hint="eastAsia"/>
          <w:color w:val="000000" w:themeColor="text1"/>
        </w:rPr>
        <w:t>，</w:t>
      </w:r>
      <w:r>
        <w:rPr>
          <w:rFonts w:ascii="Times New Roman" w:hint="eastAsia"/>
          <w:color w:val="000000" w:themeColor="text1"/>
        </w:rPr>
        <w:t>3.17</w:t>
      </w:r>
      <w:r>
        <w:rPr>
          <w:color w:val="000000" w:themeColor="text1"/>
        </w:rPr>
        <w:t>]</w:t>
      </w:r>
    </w:p>
    <w:p w14:paraId="0332834F" w14:textId="77777777" w:rsidR="00671009" w:rsidRDefault="00671009">
      <w:pPr>
        <w:pStyle w:val="affffffffffff2"/>
      </w:pPr>
    </w:p>
    <w:p w14:paraId="43E4121D" w14:textId="77777777" w:rsidR="00671009" w:rsidRDefault="00000000">
      <w:pPr>
        <w:pStyle w:val="affffff6"/>
        <w:ind w:firstLine="420"/>
        <w:rPr>
          <w:rFonts w:ascii="黑体" w:eastAsia="黑体"/>
          <w:color w:val="000000" w:themeColor="text1"/>
          <w:szCs w:val="21"/>
        </w:rPr>
      </w:pPr>
      <w:bookmarkStart w:id="30" w:name="_Hlk187047251"/>
      <w:r>
        <w:rPr>
          <w:rFonts w:ascii="黑体" w:eastAsia="黑体" w:hint="eastAsia"/>
          <w:color w:val="000000" w:themeColor="text1"/>
          <w:szCs w:val="21"/>
        </w:rPr>
        <w:t>二氧化碳当量</w:t>
      </w:r>
      <w:bookmarkEnd w:id="30"/>
      <w:r>
        <w:rPr>
          <w:rFonts w:ascii="黑体" w:eastAsia="黑体" w:hint="eastAsia"/>
          <w:color w:val="000000" w:themeColor="text1"/>
          <w:szCs w:val="21"/>
        </w:rPr>
        <w:t xml:space="preserve">  </w:t>
      </w:r>
      <w:r>
        <w:rPr>
          <w:rFonts w:ascii="Times New Roman" w:hint="eastAsia"/>
          <w:b/>
          <w:bCs/>
          <w:color w:val="000000" w:themeColor="text1"/>
        </w:rPr>
        <w:t>carbon dioxide equivalent</w:t>
      </w:r>
      <w:r>
        <w:rPr>
          <w:rFonts w:ascii="Times New Roman" w:hint="eastAsia"/>
          <w:b/>
          <w:bCs/>
          <w:color w:val="000000" w:themeColor="text1"/>
        </w:rPr>
        <w:t>；</w:t>
      </w:r>
      <w:r>
        <w:rPr>
          <w:rFonts w:ascii="Times New Roman" w:hint="eastAsia"/>
          <w:b/>
          <w:bCs/>
          <w:color w:val="000000" w:themeColor="text1"/>
        </w:rPr>
        <w:t>CO</w:t>
      </w:r>
      <w:r>
        <w:rPr>
          <w:rFonts w:ascii="Times New Roman" w:hint="eastAsia"/>
          <w:b/>
          <w:bCs/>
          <w:color w:val="000000" w:themeColor="text1"/>
          <w:vertAlign w:val="subscript"/>
        </w:rPr>
        <w:t>2</w:t>
      </w:r>
      <w:r>
        <w:rPr>
          <w:rFonts w:ascii="Times New Roman" w:hint="eastAsia"/>
          <w:b/>
          <w:bCs/>
          <w:color w:val="000000" w:themeColor="text1"/>
        </w:rPr>
        <w:t>e</w:t>
      </w:r>
    </w:p>
    <w:p w14:paraId="1F97C705" w14:textId="77777777" w:rsidR="00671009" w:rsidRDefault="00000000">
      <w:pPr>
        <w:pStyle w:val="affffff6"/>
        <w:ind w:firstLine="420"/>
        <w:rPr>
          <w:rFonts w:ascii="Times New Roman" w:hAnsi="Calibri"/>
          <w:color w:val="000000" w:themeColor="text1"/>
          <w:kern w:val="2"/>
          <w:szCs w:val="21"/>
        </w:rPr>
      </w:pPr>
      <w:r>
        <w:rPr>
          <w:rFonts w:hint="eastAsia"/>
        </w:rPr>
        <w:t>比较某种温室气体与二氧化碳的辐射强迫的单位</w:t>
      </w:r>
      <w:r>
        <w:rPr>
          <w:rFonts w:ascii="Times New Roman" w:hAnsi="Calibri" w:hint="eastAsia"/>
          <w:color w:val="000000" w:themeColor="text1"/>
          <w:kern w:val="2"/>
          <w:szCs w:val="21"/>
        </w:rPr>
        <w:t>。</w:t>
      </w:r>
    </w:p>
    <w:p w14:paraId="1CBAC530" w14:textId="77777777" w:rsidR="00671009" w:rsidRDefault="00000000">
      <w:pPr>
        <w:pStyle w:val="afffa"/>
      </w:pPr>
      <w:r>
        <w:rPr>
          <w:rFonts w:hint="eastAsia"/>
        </w:rPr>
        <w:t>给定温室气体的二氧化碳当量等于该温室气体质量乘以它的全球变暖潜势值。</w:t>
      </w:r>
    </w:p>
    <w:p w14:paraId="442B8905" w14:textId="77777777" w:rsidR="00671009" w:rsidRDefault="00000000">
      <w:pPr>
        <w:pStyle w:val="affffff6"/>
        <w:ind w:firstLine="420"/>
        <w:rPr>
          <w:rFonts w:ascii="Times New Roman" w:hAnsi="Calibri"/>
          <w:color w:val="000000" w:themeColor="text1"/>
          <w:kern w:val="2"/>
          <w:szCs w:val="21"/>
        </w:rPr>
      </w:pPr>
      <w:r>
        <w:rPr>
          <w:rFonts w:ascii="Times New Roman" w:hAnsi="Calibri" w:hint="eastAsia"/>
          <w:color w:val="000000" w:themeColor="text1"/>
          <w:kern w:val="2"/>
          <w:szCs w:val="21"/>
        </w:rPr>
        <w:t>[</w:t>
      </w:r>
      <w:r>
        <w:rPr>
          <w:rFonts w:ascii="Times New Roman" w:hAnsi="Calibri" w:hint="eastAsia"/>
          <w:color w:val="000000" w:themeColor="text1"/>
          <w:kern w:val="2"/>
          <w:szCs w:val="21"/>
        </w:rPr>
        <w:t>来源：</w:t>
      </w:r>
      <w:r>
        <w:rPr>
          <w:rFonts w:ascii="Times New Roman" w:hAnsi="Calibri" w:hint="eastAsia"/>
          <w:color w:val="000000" w:themeColor="text1"/>
          <w:kern w:val="2"/>
          <w:szCs w:val="21"/>
        </w:rPr>
        <w:t>GB/T 24067-2024</w:t>
      </w:r>
      <w:r>
        <w:rPr>
          <w:rFonts w:ascii="Times New Roman" w:hAnsi="Calibri" w:hint="eastAsia"/>
          <w:color w:val="000000" w:themeColor="text1"/>
          <w:kern w:val="2"/>
          <w:szCs w:val="21"/>
        </w:rPr>
        <w:t>，</w:t>
      </w:r>
      <w:r>
        <w:rPr>
          <w:rFonts w:ascii="Times New Roman" w:hAnsi="Calibri" w:hint="eastAsia"/>
          <w:color w:val="000000" w:themeColor="text1"/>
          <w:kern w:val="2"/>
          <w:szCs w:val="21"/>
        </w:rPr>
        <w:t>3.2.2]</w:t>
      </w:r>
    </w:p>
    <w:p w14:paraId="5E6EB226" w14:textId="77777777" w:rsidR="00671009" w:rsidRDefault="00671009">
      <w:pPr>
        <w:pStyle w:val="affffffffffff2"/>
      </w:pPr>
    </w:p>
    <w:p w14:paraId="67593632" w14:textId="77777777" w:rsidR="00671009" w:rsidRDefault="00000000">
      <w:pPr>
        <w:pStyle w:val="affffff6"/>
        <w:ind w:firstLine="420"/>
        <w:rPr>
          <w:rFonts w:ascii="Times New Roman"/>
          <w:b/>
          <w:bCs/>
          <w:color w:val="000000" w:themeColor="text1"/>
        </w:rPr>
      </w:pPr>
      <w:bookmarkStart w:id="31" w:name="_Hlk196811765"/>
      <w:r>
        <w:rPr>
          <w:rFonts w:ascii="黑体" w:eastAsia="黑体" w:hint="eastAsia"/>
          <w:color w:val="000000" w:themeColor="text1"/>
          <w:szCs w:val="21"/>
        </w:rPr>
        <w:t>全球变暖潜势</w:t>
      </w:r>
      <w:r>
        <w:rPr>
          <w:rFonts w:hint="eastAsia"/>
        </w:rPr>
        <w:t xml:space="preserve"> </w:t>
      </w:r>
      <w:r>
        <w:rPr>
          <w:rFonts w:ascii="Times New Roman"/>
          <w:b/>
          <w:bCs/>
          <w:color w:val="000000" w:themeColor="text1"/>
        </w:rPr>
        <w:t>global warming potential</w:t>
      </w:r>
      <w:r>
        <w:rPr>
          <w:rFonts w:ascii="Times New Roman" w:hint="eastAsia"/>
          <w:b/>
          <w:bCs/>
          <w:color w:val="000000" w:themeColor="text1"/>
        </w:rPr>
        <w:t>；</w:t>
      </w:r>
      <w:r>
        <w:rPr>
          <w:rFonts w:ascii="Times New Roman"/>
          <w:b/>
          <w:bCs/>
          <w:color w:val="000000" w:themeColor="text1"/>
        </w:rPr>
        <w:t>GWP</w:t>
      </w:r>
    </w:p>
    <w:p w14:paraId="7EDD38B6" w14:textId="77777777" w:rsidR="00671009" w:rsidRDefault="00000000">
      <w:pPr>
        <w:pStyle w:val="affffff6"/>
        <w:ind w:firstLine="420"/>
      </w:pPr>
      <w:r>
        <w:rPr>
          <w:rFonts w:hint="eastAsia"/>
        </w:rPr>
        <w:t>将单位质量的某种温室气体在给定时间段内辐射强迫影响与等量二氧化碳辐射强迫影响相关联的系数。</w:t>
      </w:r>
    </w:p>
    <w:p w14:paraId="2B49EE83" w14:textId="77777777" w:rsidR="00671009" w:rsidRDefault="00000000">
      <w:pPr>
        <w:pStyle w:val="affffff6"/>
        <w:ind w:firstLine="420"/>
        <w:rPr>
          <w:rFonts w:ascii="Times New Roman" w:hAnsi="Calibri"/>
          <w:color w:val="000000" w:themeColor="text1"/>
          <w:kern w:val="2"/>
          <w:szCs w:val="21"/>
        </w:rPr>
      </w:pPr>
      <w:r>
        <w:rPr>
          <w:rFonts w:ascii="Times New Roman" w:hAnsi="Calibri" w:hint="eastAsia"/>
          <w:color w:val="000000" w:themeColor="text1"/>
          <w:kern w:val="2"/>
          <w:szCs w:val="21"/>
        </w:rPr>
        <w:t>[</w:t>
      </w:r>
      <w:r>
        <w:rPr>
          <w:rFonts w:ascii="Times New Roman" w:hAnsi="Calibri" w:hint="eastAsia"/>
          <w:color w:val="000000" w:themeColor="text1"/>
          <w:kern w:val="2"/>
          <w:szCs w:val="21"/>
        </w:rPr>
        <w:t>来源：</w:t>
      </w:r>
      <w:r>
        <w:rPr>
          <w:rFonts w:ascii="Times New Roman" w:hAnsi="Calibri" w:hint="eastAsia"/>
          <w:color w:val="000000" w:themeColor="text1"/>
          <w:kern w:val="2"/>
          <w:szCs w:val="21"/>
        </w:rPr>
        <w:t>GB/T 24067-2024</w:t>
      </w:r>
      <w:r>
        <w:rPr>
          <w:rFonts w:ascii="Times New Roman" w:hAnsi="Calibri" w:hint="eastAsia"/>
          <w:color w:val="000000" w:themeColor="text1"/>
          <w:kern w:val="2"/>
          <w:szCs w:val="21"/>
        </w:rPr>
        <w:t>，</w:t>
      </w:r>
      <w:r>
        <w:rPr>
          <w:rFonts w:ascii="Times New Roman" w:hAnsi="Calibri" w:hint="eastAsia"/>
          <w:color w:val="000000" w:themeColor="text1"/>
          <w:kern w:val="2"/>
          <w:szCs w:val="21"/>
        </w:rPr>
        <w:t>3.2.4]</w:t>
      </w:r>
    </w:p>
    <w:bookmarkEnd w:id="31"/>
    <w:p w14:paraId="553462B3" w14:textId="77777777" w:rsidR="00671009" w:rsidRDefault="00000000">
      <w:pPr>
        <w:pStyle w:val="afff4"/>
        <w:spacing w:before="312" w:after="312"/>
      </w:pPr>
      <w:r>
        <w:rPr>
          <w:rFonts w:hint="eastAsia"/>
        </w:rPr>
        <w:t>量化目的</w:t>
      </w:r>
    </w:p>
    <w:p w14:paraId="40C2184C" w14:textId="77777777" w:rsidR="00671009" w:rsidRDefault="00000000">
      <w:pPr>
        <w:pStyle w:val="affffff6"/>
        <w:ind w:firstLine="420"/>
      </w:pPr>
      <w:bookmarkStart w:id="32" w:name="OLE_LINK1"/>
      <w:r>
        <w:rPr>
          <w:rFonts w:hint="eastAsia"/>
        </w:rPr>
        <w:t>开展食品接触用金属容器（含盖）产品碳足迹量化的总体目的是结合</w:t>
      </w:r>
      <w:r>
        <w:rPr>
          <w:rFonts w:ascii="Times New Roman"/>
        </w:rPr>
        <w:t>5.2.</w:t>
      </w:r>
      <w:r>
        <w:rPr>
          <w:rFonts w:ascii="Times New Roman" w:hint="eastAsia"/>
        </w:rPr>
        <w:t>2</w:t>
      </w:r>
      <w:r>
        <w:rPr>
          <w:rFonts w:hint="eastAsia"/>
        </w:rPr>
        <w:t>给出的取舍准则，通过量化食品接触用金属容器（含盖）产品系统边界内所有显著</w:t>
      </w:r>
      <w:r>
        <w:rPr>
          <w:rFonts w:ascii="Times New Roman" w:hint="eastAsia"/>
        </w:rPr>
        <w:t>的</w:t>
      </w:r>
      <w:r>
        <w:rPr>
          <w:rFonts w:ascii="Times New Roman"/>
        </w:rPr>
        <w:t>GHG</w:t>
      </w:r>
      <w:r>
        <w:rPr>
          <w:rFonts w:hint="eastAsia"/>
        </w:rPr>
        <w:t>排放量和清除量，计算产品对全球变暖的潜在贡献[以二氧化碳当量</w:t>
      </w:r>
      <w:r>
        <w:rPr>
          <w:rFonts w:ascii="Times New Roman" w:hint="eastAsia"/>
        </w:rPr>
        <w:t>（</w:t>
      </w:r>
      <w:r>
        <w:rPr>
          <w:rFonts w:ascii="Times New Roman"/>
        </w:rPr>
        <w:t>CO</w:t>
      </w:r>
      <w:r>
        <w:rPr>
          <w:rFonts w:ascii="Times New Roman"/>
          <w:vertAlign w:val="subscript"/>
        </w:rPr>
        <w:t>2</w:t>
      </w:r>
      <w:r>
        <w:rPr>
          <w:rFonts w:ascii="Times New Roman"/>
        </w:rPr>
        <w:t>e</w:t>
      </w:r>
      <w:r>
        <w:rPr>
          <w:rFonts w:hint="eastAsia"/>
        </w:rPr>
        <w:t>）表示]；识别产品系统</w:t>
      </w:r>
      <w:r>
        <w:rPr>
          <w:rFonts w:ascii="Times New Roman"/>
        </w:rPr>
        <w:t>边界内的关键</w:t>
      </w:r>
      <w:r>
        <w:rPr>
          <w:rFonts w:ascii="Times New Roman"/>
        </w:rPr>
        <w:t>GHG</w:t>
      </w:r>
      <w:r>
        <w:rPr>
          <w:rFonts w:ascii="Times New Roman"/>
        </w:rPr>
        <w:t>排放</w:t>
      </w:r>
      <w:r>
        <w:rPr>
          <w:rFonts w:hint="eastAsia"/>
        </w:rPr>
        <w:t>和清除环节，为产业链下游产品提供碳足迹数据参考；为产品碳足迹标识和碳足迹声明提供依据。</w:t>
      </w:r>
    </w:p>
    <w:p w14:paraId="712AEA35" w14:textId="77777777" w:rsidR="00671009" w:rsidRDefault="00000000">
      <w:pPr>
        <w:pStyle w:val="affffff6"/>
        <w:ind w:firstLine="420"/>
      </w:pPr>
      <w:r>
        <w:rPr>
          <w:rFonts w:hint="eastAsia"/>
        </w:rPr>
        <w:t>目标受众包括食品接触用金属容器（含盖）产业链相关企业、消费者、政府部门和第三方机构等。</w:t>
      </w:r>
    </w:p>
    <w:bookmarkEnd w:id="32"/>
    <w:p w14:paraId="100B54AF" w14:textId="3F16A7F5" w:rsidR="00671009" w:rsidRDefault="00000000" w:rsidP="000E3FEA">
      <w:pPr>
        <w:pStyle w:val="afff4"/>
        <w:spacing w:before="312" w:after="312"/>
      </w:pPr>
      <w:r>
        <w:rPr>
          <w:rFonts w:hint="eastAsia"/>
        </w:rPr>
        <w:t>量化范围</w:t>
      </w:r>
    </w:p>
    <w:p w14:paraId="1DBC78EB" w14:textId="77A56279" w:rsidR="00671009" w:rsidRDefault="00000000" w:rsidP="000E3FEA">
      <w:pPr>
        <w:pStyle w:val="afff5"/>
        <w:spacing w:before="156" w:after="156"/>
      </w:pPr>
      <w:r>
        <w:rPr>
          <w:rFonts w:hint="eastAsia"/>
        </w:rPr>
        <w:t>产品</w:t>
      </w:r>
      <w:r w:rsidR="00794734">
        <w:rPr>
          <w:rFonts w:hint="eastAsia"/>
        </w:rPr>
        <w:t>信息</w:t>
      </w:r>
    </w:p>
    <w:p w14:paraId="6277A3D0" w14:textId="77777777" w:rsidR="00671009" w:rsidRDefault="00000000" w:rsidP="000E3FEA">
      <w:pPr>
        <w:pStyle w:val="afff6"/>
        <w:spacing w:before="156" w:after="156"/>
      </w:pPr>
      <w:r>
        <w:rPr>
          <w:rFonts w:hint="eastAsia"/>
        </w:rPr>
        <w:t>产品种类</w:t>
      </w:r>
    </w:p>
    <w:p w14:paraId="4CEF8F9C" w14:textId="77777777" w:rsidR="00671009" w:rsidRDefault="00000000">
      <w:pPr>
        <w:pStyle w:val="affffff6"/>
        <w:ind w:firstLine="420"/>
      </w:pPr>
      <w:r>
        <w:rPr>
          <w:rFonts w:hint="eastAsia"/>
        </w:rPr>
        <w:t>食品接触用金属容器由罐（瓶）身及罐（瓶）盖组成。</w:t>
      </w:r>
    </w:p>
    <w:p w14:paraId="22D4579A" w14:textId="7A81DED8" w:rsidR="00671009" w:rsidRDefault="00000000">
      <w:pPr>
        <w:pStyle w:val="afa"/>
        <w:numPr>
          <w:ilvl w:val="0"/>
          <w:numId w:val="38"/>
        </w:numPr>
      </w:pPr>
      <w:r>
        <w:rPr>
          <w:rFonts w:hint="eastAsia"/>
        </w:rPr>
        <w:t>罐（瓶）身</w:t>
      </w:r>
      <w:bookmarkStart w:id="33" w:name="OLE_LINK2"/>
      <w:r w:rsidR="002D6348" w:rsidRPr="002D6348">
        <w:rPr>
          <w:rFonts w:hint="eastAsia"/>
        </w:rPr>
        <w:t>可按以下类别分类</w:t>
      </w:r>
      <w:bookmarkEnd w:id="33"/>
      <w:r>
        <w:rPr>
          <w:rFonts w:hint="eastAsia"/>
        </w:rPr>
        <w:t>：</w:t>
      </w:r>
    </w:p>
    <w:p w14:paraId="26F3E364" w14:textId="77777777" w:rsidR="00671009" w:rsidRDefault="00000000">
      <w:pPr>
        <w:pStyle w:val="afb"/>
      </w:pPr>
      <w:r>
        <w:rPr>
          <w:rFonts w:hint="eastAsia"/>
        </w:rPr>
        <w:lastRenderedPageBreak/>
        <w:t>基板种类不同：镀锡薄钢板罐、镀铬薄钢板罐、铝合金薄板罐。</w:t>
      </w:r>
    </w:p>
    <w:p w14:paraId="2E1535EE" w14:textId="77777777" w:rsidR="00671009" w:rsidRDefault="00000000">
      <w:pPr>
        <w:pStyle w:val="afb"/>
      </w:pPr>
      <w:r>
        <w:rPr>
          <w:rFonts w:hint="eastAsia"/>
        </w:rPr>
        <w:t>内壁特性不同：素铁罐、涂覆罐。</w:t>
      </w:r>
    </w:p>
    <w:p w14:paraId="11E28AED" w14:textId="77777777" w:rsidR="00671009" w:rsidRDefault="00000000">
      <w:pPr>
        <w:pStyle w:val="afb"/>
      </w:pPr>
      <w:r>
        <w:rPr>
          <w:rFonts w:hint="eastAsia"/>
        </w:rPr>
        <w:t>结构形式不同：两片罐、三片罐。</w:t>
      </w:r>
    </w:p>
    <w:p w14:paraId="3A767598" w14:textId="046D2393" w:rsidR="00671009" w:rsidRDefault="00000000">
      <w:pPr>
        <w:pStyle w:val="afa"/>
      </w:pPr>
      <w:r>
        <w:rPr>
          <w:rFonts w:hint="eastAsia"/>
        </w:rPr>
        <w:t>罐（瓶）盖</w:t>
      </w:r>
      <w:r w:rsidR="002D6348" w:rsidRPr="002D6348">
        <w:rPr>
          <w:rFonts w:hint="eastAsia"/>
        </w:rPr>
        <w:t>可按以下类别分类</w:t>
      </w:r>
      <w:r>
        <w:rPr>
          <w:rFonts w:hint="eastAsia"/>
        </w:rPr>
        <w:t>：</w:t>
      </w:r>
    </w:p>
    <w:p w14:paraId="44EA894E" w14:textId="77777777" w:rsidR="00671009" w:rsidRDefault="00000000">
      <w:pPr>
        <w:pStyle w:val="afb"/>
      </w:pPr>
      <w:r>
        <w:rPr>
          <w:rFonts w:hint="eastAsia"/>
        </w:rPr>
        <w:t>基板种类不同：钢质盖、铝质盖。</w:t>
      </w:r>
    </w:p>
    <w:p w14:paraId="202B43B8" w14:textId="77777777" w:rsidR="00671009" w:rsidRDefault="00000000">
      <w:pPr>
        <w:pStyle w:val="afb"/>
      </w:pPr>
      <w:r>
        <w:rPr>
          <w:rFonts w:hint="eastAsia"/>
        </w:rPr>
        <w:t>结构形式不同：</w:t>
      </w:r>
      <w:bookmarkStart w:id="34" w:name="_Hlk199513535"/>
      <w:r>
        <w:rPr>
          <w:rFonts w:hint="eastAsia"/>
        </w:rPr>
        <w:t>瓶盖、易开盖、易撕盖、螺纹盖、压旋盖、安全钮盖、扭开盖、爪式旋开盖、皇冠盖、撬盖、拉环盖、螺旋防伪铝盖等</w:t>
      </w:r>
      <w:bookmarkEnd w:id="34"/>
      <w:r>
        <w:rPr>
          <w:rFonts w:hint="eastAsia"/>
        </w:rPr>
        <w:t>。</w:t>
      </w:r>
    </w:p>
    <w:p w14:paraId="1D9D9B38" w14:textId="77777777" w:rsidR="00671009" w:rsidRDefault="00000000" w:rsidP="000E3FEA">
      <w:pPr>
        <w:pStyle w:val="afff6"/>
        <w:spacing w:before="156" w:after="156"/>
      </w:pPr>
      <w:r>
        <w:rPr>
          <w:rFonts w:hint="eastAsia"/>
        </w:rPr>
        <w:t>产品描述</w:t>
      </w:r>
    </w:p>
    <w:p w14:paraId="425872BC" w14:textId="77777777" w:rsidR="00671009" w:rsidRDefault="00000000">
      <w:pPr>
        <w:pStyle w:val="affffff6"/>
        <w:ind w:firstLine="420"/>
      </w:pPr>
      <w:r>
        <w:rPr>
          <w:rFonts w:hint="eastAsia"/>
        </w:rPr>
        <w:t>产品描述应能明确识别产品，包括但不限于以下内容：</w:t>
      </w:r>
    </w:p>
    <w:p w14:paraId="56366366" w14:textId="618EA4C8" w:rsidR="00671009" w:rsidRDefault="00000000">
      <w:pPr>
        <w:pStyle w:val="afa"/>
        <w:numPr>
          <w:ilvl w:val="0"/>
          <w:numId w:val="39"/>
        </w:numPr>
      </w:pPr>
      <w:bookmarkStart w:id="35" w:name="_Hlk205910178"/>
      <w:r>
        <w:rPr>
          <w:rFonts w:hint="eastAsia"/>
        </w:rPr>
        <w:t>产品名称、产品种类</w:t>
      </w:r>
      <w:r w:rsidR="00794734">
        <w:rPr>
          <w:rFonts w:hint="eastAsia"/>
        </w:rPr>
        <w:t>（5.1.1）</w:t>
      </w:r>
      <w:r>
        <w:rPr>
          <w:rFonts w:hint="eastAsia"/>
        </w:rPr>
        <w:t>、产品规格、产品产地；</w:t>
      </w:r>
    </w:p>
    <w:p w14:paraId="7F90165E" w14:textId="030E2AD3" w:rsidR="00671009" w:rsidRDefault="00D16A1F">
      <w:pPr>
        <w:pStyle w:val="afa"/>
      </w:pPr>
      <w:r>
        <w:rPr>
          <w:rFonts w:hint="eastAsia"/>
        </w:rPr>
        <w:t>声明单位</w:t>
      </w:r>
      <w:r w:rsidR="00794734">
        <w:rPr>
          <w:rFonts w:hint="eastAsia"/>
        </w:rPr>
        <w:t>（5.2）</w:t>
      </w:r>
      <w:r>
        <w:rPr>
          <w:rFonts w:hint="eastAsia"/>
        </w:rPr>
        <w:t>；</w:t>
      </w:r>
    </w:p>
    <w:p w14:paraId="55B71DF1" w14:textId="77777777" w:rsidR="00671009" w:rsidRDefault="00000000">
      <w:pPr>
        <w:pStyle w:val="afa"/>
      </w:pPr>
      <w:r>
        <w:rPr>
          <w:rFonts w:hint="eastAsia"/>
        </w:rPr>
        <w:t>生产工艺流程及工艺参数；</w:t>
      </w:r>
    </w:p>
    <w:p w14:paraId="3241BDE9" w14:textId="77777777" w:rsidR="00671009" w:rsidRDefault="00000000">
      <w:pPr>
        <w:pStyle w:val="afa"/>
      </w:pPr>
      <w:r>
        <w:rPr>
          <w:rFonts w:hint="eastAsia"/>
        </w:rPr>
        <w:t>出厂日期；</w:t>
      </w:r>
    </w:p>
    <w:p w14:paraId="6D0481E3" w14:textId="77777777" w:rsidR="00671009" w:rsidRDefault="00000000">
      <w:pPr>
        <w:pStyle w:val="afa"/>
      </w:pPr>
      <w:r>
        <w:rPr>
          <w:rFonts w:hint="eastAsia"/>
        </w:rPr>
        <w:t>生产商信息；</w:t>
      </w:r>
    </w:p>
    <w:p w14:paraId="60F7CB69" w14:textId="77777777" w:rsidR="00671009" w:rsidRDefault="00000000">
      <w:pPr>
        <w:pStyle w:val="afa"/>
      </w:pPr>
      <w:r>
        <w:rPr>
          <w:rFonts w:hint="eastAsia"/>
        </w:rPr>
        <w:t>产品标准编号；</w:t>
      </w:r>
    </w:p>
    <w:p w14:paraId="1D43755B" w14:textId="77777777" w:rsidR="00671009" w:rsidRDefault="00000000">
      <w:pPr>
        <w:pStyle w:val="afa"/>
      </w:pPr>
      <w:r>
        <w:rPr>
          <w:rFonts w:hint="eastAsia"/>
        </w:rPr>
        <w:t>相关质量标准的编号。</w:t>
      </w:r>
    </w:p>
    <w:bookmarkEnd w:id="35"/>
    <w:p w14:paraId="3FF9E15A" w14:textId="0DD391C6" w:rsidR="00671009" w:rsidRDefault="00D16A1F" w:rsidP="000E3FEA">
      <w:pPr>
        <w:pStyle w:val="afff5"/>
        <w:spacing w:before="156" w:after="156"/>
      </w:pPr>
      <w:r>
        <w:rPr>
          <w:rFonts w:hint="eastAsia"/>
        </w:rPr>
        <w:t>声明单位</w:t>
      </w:r>
    </w:p>
    <w:p w14:paraId="7047037F" w14:textId="603B74BB" w:rsidR="00671009" w:rsidRDefault="00000000">
      <w:pPr>
        <w:pStyle w:val="affffff6"/>
        <w:ind w:firstLine="420"/>
      </w:pPr>
      <w:bookmarkStart w:id="36" w:name="_Hlk187068848"/>
      <w:r>
        <w:rPr>
          <w:rFonts w:hint="eastAsia"/>
        </w:rPr>
        <w:t>可根据食品接触用金属容器产品种类及碳足迹核算目的明确</w:t>
      </w:r>
      <w:r w:rsidR="00D16A1F">
        <w:rPr>
          <w:rFonts w:hint="eastAsia"/>
        </w:rPr>
        <w:t>声明</w:t>
      </w:r>
      <w:r>
        <w:rPr>
          <w:rFonts w:hint="eastAsia"/>
        </w:rPr>
        <w:t>单位。</w:t>
      </w:r>
    </w:p>
    <w:bookmarkEnd w:id="36"/>
    <w:p w14:paraId="6F5E1C1D" w14:textId="77777777" w:rsidR="00671009" w:rsidRDefault="00000000">
      <w:pPr>
        <w:pStyle w:val="aff2"/>
      </w:pPr>
      <w:r>
        <w:rPr>
          <w:rFonts w:hint="eastAsia"/>
        </w:rPr>
        <w:t>一个铝质易拉罐</w:t>
      </w:r>
      <w:r>
        <w:rPr>
          <w:rFonts w:ascii="Times New Roman"/>
        </w:rPr>
        <w:t>（</w:t>
      </w:r>
      <w:r>
        <w:rPr>
          <w:rFonts w:ascii="Times New Roman" w:hint="eastAsia"/>
        </w:rPr>
        <w:t>15</w:t>
      </w:r>
      <w:r>
        <w:rPr>
          <w:rFonts w:ascii="Times New Roman"/>
        </w:rPr>
        <w:t>g</w:t>
      </w:r>
      <w:r>
        <w:rPr>
          <w:rFonts w:ascii="Times New Roman"/>
        </w:rPr>
        <w:t>）</w:t>
      </w:r>
      <w:r>
        <w:rPr>
          <w:rFonts w:hint="eastAsia"/>
        </w:rPr>
        <w:t>。</w:t>
      </w:r>
    </w:p>
    <w:p w14:paraId="1835317F" w14:textId="77777777" w:rsidR="00671009" w:rsidRDefault="00000000">
      <w:pPr>
        <w:pStyle w:val="aff2"/>
      </w:pPr>
      <w:r>
        <w:rPr>
          <w:rFonts w:ascii="Times New Roman" w:hint="eastAsia"/>
        </w:rPr>
        <w:t>一</w:t>
      </w:r>
      <w:r>
        <w:rPr>
          <w:rFonts w:hint="eastAsia"/>
        </w:rPr>
        <w:t>吨铝质金属罐。</w:t>
      </w:r>
    </w:p>
    <w:p w14:paraId="1D5A9FD7" w14:textId="77777777" w:rsidR="00671009" w:rsidRDefault="00000000">
      <w:pPr>
        <w:pStyle w:val="aff2"/>
        <w:rPr>
          <w:rFonts w:ascii="Times New Roman"/>
        </w:rPr>
      </w:pPr>
      <w:r>
        <w:rPr>
          <w:rFonts w:ascii="Times New Roman" w:hint="eastAsia"/>
        </w:rPr>
        <w:t>一只铝质易开盖（</w:t>
      </w:r>
      <w:r>
        <w:rPr>
          <w:rFonts w:ascii="Times New Roman"/>
        </w:rPr>
        <w:t>2g</w:t>
      </w:r>
      <w:r>
        <w:rPr>
          <w:rFonts w:ascii="Times New Roman" w:hint="eastAsia"/>
        </w:rPr>
        <w:t>）。</w:t>
      </w:r>
    </w:p>
    <w:p w14:paraId="1E90337F" w14:textId="20A3B25D" w:rsidR="00D16A1F" w:rsidRPr="00D16A1F" w:rsidRDefault="00D16A1F" w:rsidP="00D16A1F">
      <w:pPr>
        <w:pStyle w:val="affffffffffe"/>
        <w:rPr>
          <w:sz w:val="21"/>
        </w:rPr>
      </w:pPr>
      <w:r>
        <w:rPr>
          <w:rFonts w:hint="eastAsia"/>
          <w:sz w:val="21"/>
        </w:rPr>
        <w:t>声明单位应仅用于产品部分碳足迹，如果省略的生命周期阶段相同，则产品部分碳足迹可基于相同的声明单位进行比较。</w:t>
      </w:r>
    </w:p>
    <w:p w14:paraId="4BB69D5F" w14:textId="77777777" w:rsidR="00671009" w:rsidRDefault="00000000">
      <w:pPr>
        <w:pStyle w:val="afff5"/>
        <w:spacing w:before="156" w:after="156"/>
      </w:pPr>
      <w:r>
        <w:rPr>
          <w:rFonts w:hint="eastAsia"/>
        </w:rPr>
        <w:t>系统边界</w:t>
      </w:r>
    </w:p>
    <w:p w14:paraId="086983D8" w14:textId="77777777" w:rsidR="00671009" w:rsidRDefault="00000000">
      <w:pPr>
        <w:pStyle w:val="afff6"/>
        <w:spacing w:before="156" w:after="156"/>
      </w:pPr>
      <w:r>
        <w:rPr>
          <w:rFonts w:hint="eastAsia"/>
        </w:rPr>
        <w:t>概述</w:t>
      </w:r>
    </w:p>
    <w:p w14:paraId="65DA8E6D" w14:textId="1CA43E57" w:rsidR="00671009" w:rsidRDefault="00000000">
      <w:pPr>
        <w:pStyle w:val="affffff6"/>
        <w:ind w:firstLine="420"/>
      </w:pPr>
      <w:bookmarkStart w:id="37" w:name="_Hlk199514376"/>
      <w:r>
        <w:rPr>
          <w:rFonts w:hint="eastAsia"/>
        </w:rPr>
        <w:t>本文件食品接触用金属容器（含盖）产品的生命周期系统边界为从“摇篮”到“大门”，包含原材料获取阶段和产品生产阶段，其中产品生产阶段包含罐（瓶）身生产、罐（瓶）盖生产、金属容器组合加工过程。不考虑产品销售、使用及生命末期处置阶段。量化系统边界见图1。</w:t>
      </w:r>
    </w:p>
    <w:p w14:paraId="1B6260CF" w14:textId="77777777" w:rsidR="00671009" w:rsidRDefault="00671009">
      <w:pPr>
        <w:pStyle w:val="affffff6"/>
        <w:adjustRightInd w:val="0"/>
        <w:snapToGrid w:val="0"/>
        <w:ind w:firstLineChars="0" w:firstLine="0"/>
        <w:jc w:val="center"/>
      </w:pPr>
    </w:p>
    <w:bookmarkStart w:id="38" w:name="_Hlk205910209"/>
    <w:p w14:paraId="66663773" w14:textId="77777777" w:rsidR="00671009" w:rsidRDefault="00000000">
      <w:pPr>
        <w:pStyle w:val="affffff6"/>
        <w:adjustRightInd w:val="0"/>
        <w:snapToGrid w:val="0"/>
        <w:ind w:firstLineChars="0" w:firstLine="0"/>
        <w:jc w:val="center"/>
      </w:pPr>
      <w:r>
        <w:rPr>
          <w:rFonts w:hint="eastAsia"/>
        </w:rPr>
        <w:object w:dxaOrig="8402" w:dyaOrig="4696" w14:anchorId="3CE11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2pt;height:235.35pt" o:ole="">
            <v:imagedata r:id="rId11" o:title=""/>
          </v:shape>
          <o:OLEObject Type="Embed" ProgID="Visio.Drawing.15" ShapeID="_x0000_i1025" DrawAspect="Content" ObjectID="_1819541658" r:id="rId12"/>
        </w:object>
      </w:r>
      <w:bookmarkEnd w:id="37"/>
      <w:bookmarkEnd w:id="38"/>
    </w:p>
    <w:p w14:paraId="7A6A22BF" w14:textId="77777777" w:rsidR="00671009" w:rsidRDefault="00000000">
      <w:pPr>
        <w:pStyle w:val="aff5"/>
        <w:spacing w:before="156" w:after="156"/>
      </w:pPr>
      <w:bookmarkStart w:id="39" w:name="_Hlk199858845"/>
      <w:r>
        <w:rPr>
          <w:rFonts w:hint="eastAsia"/>
        </w:rPr>
        <w:t>食品接触用金属容器（含盖）产品碳足迹系统边界</w:t>
      </w:r>
    </w:p>
    <w:bookmarkEnd w:id="39"/>
    <w:p w14:paraId="7BD25877" w14:textId="77777777" w:rsidR="00671009" w:rsidRDefault="00000000">
      <w:pPr>
        <w:pStyle w:val="affffff6"/>
        <w:ind w:firstLine="420"/>
      </w:pPr>
      <w:r>
        <w:rPr>
          <w:rFonts w:hint="eastAsia"/>
        </w:rPr>
        <w:t>在进行碳足迹核算时，可根据产品定位及评价目的，在取舍准则规定范围内适当对系统边界进行调整，</w:t>
      </w:r>
      <w:r>
        <w:rPr>
          <w:rFonts w:ascii="Times New Roman"/>
        </w:rPr>
        <w:t>应在</w:t>
      </w:r>
      <w:r>
        <w:rPr>
          <w:rFonts w:hint="eastAsia"/>
        </w:rPr>
        <w:t>报告中记录调整过程和敏感性分析结果。不同产品种类的生产工艺流程可参考</w:t>
      </w:r>
      <w:r>
        <w:rPr>
          <w:rFonts w:ascii="Times New Roman"/>
        </w:rPr>
        <w:t>附录</w:t>
      </w:r>
      <w:r>
        <w:rPr>
          <w:rFonts w:ascii="Times New Roman"/>
        </w:rPr>
        <w:t>A</w:t>
      </w:r>
      <w:r>
        <w:rPr>
          <w:rFonts w:ascii="Times New Roman"/>
        </w:rPr>
        <w:t>。</w:t>
      </w:r>
    </w:p>
    <w:p w14:paraId="2D9D2AC3" w14:textId="77777777" w:rsidR="00671009" w:rsidRDefault="00000000">
      <w:pPr>
        <w:pStyle w:val="afff6"/>
        <w:spacing w:before="156" w:after="156"/>
      </w:pPr>
      <w:r>
        <w:rPr>
          <w:rFonts w:hint="eastAsia"/>
        </w:rPr>
        <w:t>生命周期各阶段描述</w:t>
      </w:r>
    </w:p>
    <w:p w14:paraId="34670923" w14:textId="77777777" w:rsidR="00671009" w:rsidRDefault="00000000">
      <w:pPr>
        <w:pStyle w:val="afff7"/>
        <w:spacing w:before="156" w:after="156"/>
      </w:pPr>
      <w:r>
        <w:rPr>
          <w:rFonts w:hint="eastAsia"/>
        </w:rPr>
        <w:t>原材料获取阶段</w:t>
      </w:r>
    </w:p>
    <w:p w14:paraId="6FD65E60" w14:textId="77777777" w:rsidR="00671009" w:rsidRDefault="00000000">
      <w:pPr>
        <w:pStyle w:val="affffff6"/>
        <w:ind w:firstLine="420"/>
      </w:pPr>
      <w:r>
        <w:rPr>
          <w:rFonts w:hint="eastAsia"/>
        </w:rPr>
        <w:t>原材料获取阶段</w:t>
      </w:r>
      <w:bookmarkStart w:id="40" w:name="_Hlk205910359"/>
      <w:r>
        <w:rPr>
          <w:rFonts w:hint="eastAsia"/>
        </w:rPr>
        <w:t>从原辅料所需资源开采及加工开始，到原辅料进厂为止</w:t>
      </w:r>
      <w:bookmarkEnd w:id="40"/>
      <w:r>
        <w:rPr>
          <w:rFonts w:hint="eastAsia"/>
        </w:rPr>
        <w:t>，包括但不限于以下过程：</w:t>
      </w:r>
    </w:p>
    <w:p w14:paraId="0DEF80D7" w14:textId="77777777" w:rsidR="00671009" w:rsidRDefault="00000000">
      <w:pPr>
        <w:pStyle w:val="afa"/>
        <w:numPr>
          <w:ilvl w:val="0"/>
          <w:numId w:val="41"/>
        </w:numPr>
      </w:pPr>
      <w:r>
        <w:rPr>
          <w:rFonts w:hint="eastAsia"/>
        </w:rPr>
        <w:t>原辅料的开采及加工过程：</w:t>
      </w:r>
    </w:p>
    <w:p w14:paraId="382E643D" w14:textId="77777777" w:rsidR="00671009" w:rsidRDefault="00000000">
      <w:pPr>
        <w:pStyle w:val="afb"/>
      </w:pPr>
      <w:r>
        <w:rPr>
          <w:rFonts w:hint="eastAsia"/>
        </w:rPr>
        <w:t>金属容器基板、涂料所需资源开采、加工过程；</w:t>
      </w:r>
    </w:p>
    <w:p w14:paraId="66C85179" w14:textId="77777777" w:rsidR="00671009" w:rsidRDefault="00000000">
      <w:pPr>
        <w:pStyle w:val="afb"/>
      </w:pPr>
      <w:r>
        <w:rPr>
          <w:rFonts w:hint="eastAsia"/>
        </w:rPr>
        <w:t>其他辅材采集、加工过程（如化学药剂、密封材料、粘合剂、焊接材料等）；</w:t>
      </w:r>
    </w:p>
    <w:p w14:paraId="17BA09A4" w14:textId="749FEB4D" w:rsidR="00671009" w:rsidRDefault="00000000">
      <w:pPr>
        <w:pStyle w:val="afa"/>
      </w:pPr>
      <w:r>
        <w:rPr>
          <w:rFonts w:hint="eastAsia"/>
        </w:rPr>
        <w:t>原辅料的</w:t>
      </w:r>
      <w:r w:rsidR="002D6348">
        <w:rPr>
          <w:rFonts w:hint="eastAsia"/>
        </w:rPr>
        <w:t>边界外</w:t>
      </w:r>
      <w:r>
        <w:rPr>
          <w:rFonts w:hint="eastAsia"/>
        </w:rPr>
        <w:t>运输、储存相关过程；</w:t>
      </w:r>
    </w:p>
    <w:p w14:paraId="5710A42E" w14:textId="77777777" w:rsidR="00671009" w:rsidRDefault="00000000">
      <w:pPr>
        <w:pStyle w:val="afa"/>
      </w:pPr>
      <w:r>
        <w:rPr>
          <w:rFonts w:hint="eastAsia"/>
        </w:rPr>
        <w:t>所用能源的开采、生产、输送及储存过程。</w:t>
      </w:r>
    </w:p>
    <w:p w14:paraId="3F7F159A" w14:textId="77777777" w:rsidR="00671009" w:rsidRDefault="00000000">
      <w:pPr>
        <w:pStyle w:val="afff7"/>
        <w:spacing w:before="156" w:after="156"/>
      </w:pPr>
      <w:r>
        <w:rPr>
          <w:rFonts w:hint="eastAsia"/>
        </w:rPr>
        <w:t>产品生产阶段</w:t>
      </w:r>
    </w:p>
    <w:p w14:paraId="2B8D8021" w14:textId="5AFF50FC" w:rsidR="00671009" w:rsidRDefault="00000000">
      <w:pPr>
        <w:pStyle w:val="affffff6"/>
        <w:ind w:firstLine="420"/>
      </w:pPr>
      <w:r>
        <w:rPr>
          <w:rFonts w:hint="eastAsia"/>
        </w:rPr>
        <w:t>产品生产阶段从</w:t>
      </w:r>
      <w:bookmarkStart w:id="41" w:name="_Hlk205910370"/>
      <w:r>
        <w:rPr>
          <w:rFonts w:hint="eastAsia"/>
        </w:rPr>
        <w:t>原辅料进厂开始，到金属容器出厂为止</w:t>
      </w:r>
      <w:bookmarkEnd w:id="41"/>
      <w:r>
        <w:rPr>
          <w:rFonts w:hint="eastAsia"/>
        </w:rPr>
        <w:t>，</w:t>
      </w:r>
      <w:r w:rsidR="00DB0A3C">
        <w:rPr>
          <w:rFonts w:hint="eastAsia"/>
        </w:rPr>
        <w:t>按不同工艺流程可</w:t>
      </w:r>
      <w:r>
        <w:rPr>
          <w:rFonts w:hint="eastAsia"/>
        </w:rPr>
        <w:t>分为以下过程：</w:t>
      </w:r>
    </w:p>
    <w:p w14:paraId="09A9D6F0" w14:textId="452BBDEB" w:rsidR="00671009" w:rsidRDefault="00000000">
      <w:pPr>
        <w:pStyle w:val="afa"/>
        <w:numPr>
          <w:ilvl w:val="0"/>
          <w:numId w:val="42"/>
        </w:numPr>
      </w:pPr>
      <w:r>
        <w:rPr>
          <w:rFonts w:hint="eastAsia"/>
        </w:rPr>
        <w:t>罐（瓶）身生产过程，从基板等</w:t>
      </w:r>
      <w:r w:rsidR="002D6348">
        <w:rPr>
          <w:rFonts w:hint="eastAsia"/>
        </w:rPr>
        <w:t>原材料</w:t>
      </w:r>
      <w:r>
        <w:rPr>
          <w:rFonts w:hint="eastAsia"/>
        </w:rPr>
        <w:t>进厂开始，到罐（瓶）身出厂为止，包括但不限于以下过程：</w:t>
      </w:r>
    </w:p>
    <w:p w14:paraId="6435C623" w14:textId="77777777" w:rsidR="00671009" w:rsidRDefault="00000000">
      <w:pPr>
        <w:pStyle w:val="afb"/>
      </w:pPr>
      <w:r>
        <w:rPr>
          <w:rFonts w:hint="eastAsia"/>
        </w:rPr>
        <w:t>原辅料及产品厂内运输；</w:t>
      </w:r>
    </w:p>
    <w:p w14:paraId="1E15DDEE" w14:textId="77777777" w:rsidR="00671009" w:rsidRDefault="00000000">
      <w:pPr>
        <w:pStyle w:val="afb"/>
        <w:rPr>
          <w:rFonts w:ascii="Times New Roman"/>
        </w:rPr>
      </w:pPr>
      <w:r>
        <w:rPr>
          <w:rFonts w:hint="eastAsia"/>
        </w:rPr>
        <w:t>罐（瓶）身生产过程；</w:t>
      </w:r>
    </w:p>
    <w:p w14:paraId="6498C3AA" w14:textId="77777777" w:rsidR="00671009" w:rsidRDefault="00000000">
      <w:pPr>
        <w:pStyle w:val="afb"/>
        <w:rPr>
          <w:rFonts w:ascii="Times New Roman"/>
        </w:rPr>
      </w:pPr>
      <w:r>
        <w:rPr>
          <w:rFonts w:hint="eastAsia"/>
        </w:rPr>
        <w:t>生产过程产生废气、废水、固体废弃物的处置过程；</w:t>
      </w:r>
    </w:p>
    <w:p w14:paraId="536C75C4" w14:textId="77777777" w:rsidR="00671009" w:rsidRDefault="00000000">
      <w:pPr>
        <w:pStyle w:val="afb"/>
        <w:rPr>
          <w:rFonts w:ascii="Times New Roman"/>
        </w:rPr>
      </w:pPr>
      <w:r>
        <w:rPr>
          <w:rFonts w:hint="eastAsia"/>
        </w:rPr>
        <w:t>可回收材料的收集过程，不包括再生过程。</w:t>
      </w:r>
    </w:p>
    <w:p w14:paraId="3E352950" w14:textId="2D6A8897" w:rsidR="00671009" w:rsidRDefault="00000000">
      <w:pPr>
        <w:pStyle w:val="afa"/>
        <w:rPr>
          <w:rFonts w:ascii="Times New Roman"/>
        </w:rPr>
      </w:pPr>
      <w:r>
        <w:rPr>
          <w:rFonts w:hint="eastAsia"/>
        </w:rPr>
        <w:t>罐（瓶）盖生产过程，</w:t>
      </w:r>
      <w:r>
        <w:rPr>
          <w:rFonts w:ascii="Times New Roman" w:hint="eastAsia"/>
        </w:rPr>
        <w:t>从基板等</w:t>
      </w:r>
      <w:r w:rsidR="002D6348">
        <w:rPr>
          <w:rFonts w:hint="eastAsia"/>
        </w:rPr>
        <w:t>原材料</w:t>
      </w:r>
      <w:r>
        <w:rPr>
          <w:rFonts w:ascii="Times New Roman" w:hint="eastAsia"/>
        </w:rPr>
        <w:t>进厂开始，到罐（瓶）盖出厂为止，包括</w:t>
      </w:r>
      <w:r>
        <w:rPr>
          <w:rFonts w:hint="eastAsia"/>
        </w:rPr>
        <w:t>但不限于</w:t>
      </w:r>
      <w:r>
        <w:rPr>
          <w:rFonts w:ascii="Times New Roman" w:hint="eastAsia"/>
        </w:rPr>
        <w:t>以下过程：</w:t>
      </w:r>
    </w:p>
    <w:p w14:paraId="6C77FBCD" w14:textId="77777777" w:rsidR="00671009" w:rsidRDefault="00000000">
      <w:pPr>
        <w:pStyle w:val="afb"/>
      </w:pPr>
      <w:r>
        <w:rPr>
          <w:rFonts w:hint="eastAsia"/>
        </w:rPr>
        <w:t>原辅料及产品厂内运输；</w:t>
      </w:r>
    </w:p>
    <w:p w14:paraId="5203C8E1" w14:textId="77777777" w:rsidR="00671009" w:rsidRDefault="00000000">
      <w:pPr>
        <w:pStyle w:val="afb"/>
      </w:pPr>
      <w:r>
        <w:rPr>
          <w:rFonts w:hint="eastAsia"/>
        </w:rPr>
        <w:lastRenderedPageBreak/>
        <w:t>罐（瓶）盖生产过程；</w:t>
      </w:r>
    </w:p>
    <w:p w14:paraId="763E3EAB" w14:textId="77777777" w:rsidR="00671009" w:rsidRDefault="00000000">
      <w:pPr>
        <w:pStyle w:val="afb"/>
      </w:pPr>
      <w:r>
        <w:rPr>
          <w:rFonts w:hint="eastAsia"/>
        </w:rPr>
        <w:t>生产过程产生废气、废水、固体废弃物的处置过程；</w:t>
      </w:r>
    </w:p>
    <w:p w14:paraId="4A7B4A66" w14:textId="77777777" w:rsidR="00671009" w:rsidRDefault="00000000">
      <w:pPr>
        <w:pStyle w:val="afb"/>
      </w:pPr>
      <w:r>
        <w:rPr>
          <w:rFonts w:hint="eastAsia"/>
        </w:rPr>
        <w:t>可回收材料的收集过程，不包括再生过程。</w:t>
      </w:r>
    </w:p>
    <w:p w14:paraId="2769D243" w14:textId="03BFD532" w:rsidR="00671009" w:rsidRDefault="00000000">
      <w:pPr>
        <w:pStyle w:val="afa"/>
        <w:rPr>
          <w:rFonts w:ascii="Times New Roman"/>
        </w:rPr>
      </w:pPr>
      <w:r>
        <w:rPr>
          <w:rFonts w:hint="eastAsia"/>
        </w:rPr>
        <w:t>金属容器组合加工过程</w:t>
      </w:r>
      <w:bookmarkStart w:id="42" w:name="_Hlk205910450"/>
      <w:r>
        <w:rPr>
          <w:rFonts w:ascii="Times New Roman" w:hint="eastAsia"/>
        </w:rPr>
        <w:t>，从</w:t>
      </w:r>
      <w:r>
        <w:rPr>
          <w:rFonts w:hint="eastAsia"/>
        </w:rPr>
        <w:t>罐（瓶）身和罐（瓶）盖等</w:t>
      </w:r>
      <w:r>
        <w:rPr>
          <w:rFonts w:ascii="Times New Roman" w:hint="eastAsia"/>
        </w:rPr>
        <w:t>进厂开始，到金属容器出厂为止</w:t>
      </w:r>
      <w:bookmarkEnd w:id="42"/>
      <w:r>
        <w:rPr>
          <w:rFonts w:ascii="Times New Roman" w:hint="eastAsia"/>
        </w:rPr>
        <w:t>，包括</w:t>
      </w:r>
      <w:r>
        <w:rPr>
          <w:rFonts w:hint="eastAsia"/>
        </w:rPr>
        <w:t>但不限于</w:t>
      </w:r>
      <w:r>
        <w:rPr>
          <w:rFonts w:ascii="Times New Roman" w:hint="eastAsia"/>
        </w:rPr>
        <w:t>以下过程：</w:t>
      </w:r>
    </w:p>
    <w:p w14:paraId="7E8B859D" w14:textId="77777777" w:rsidR="00671009" w:rsidRDefault="00000000">
      <w:pPr>
        <w:pStyle w:val="afb"/>
      </w:pPr>
      <w:r>
        <w:rPr>
          <w:rFonts w:hint="eastAsia"/>
        </w:rPr>
        <w:t>原辅料及产品厂内运输；</w:t>
      </w:r>
    </w:p>
    <w:p w14:paraId="4991CAE6" w14:textId="77777777" w:rsidR="00671009" w:rsidRDefault="00000000">
      <w:pPr>
        <w:pStyle w:val="afb"/>
      </w:pPr>
      <w:r>
        <w:rPr>
          <w:rFonts w:hint="eastAsia"/>
        </w:rPr>
        <w:t>金属容器组合加工过程；</w:t>
      </w:r>
    </w:p>
    <w:p w14:paraId="7921C4EC" w14:textId="77777777" w:rsidR="00671009" w:rsidRDefault="00000000">
      <w:pPr>
        <w:pStyle w:val="afb"/>
      </w:pPr>
      <w:r>
        <w:rPr>
          <w:rFonts w:hint="eastAsia"/>
        </w:rPr>
        <w:t>生产过程产生废气、废水、固体废弃物的处置过程；</w:t>
      </w:r>
    </w:p>
    <w:p w14:paraId="44DEF5EB" w14:textId="77777777" w:rsidR="00671009" w:rsidRDefault="00000000">
      <w:pPr>
        <w:pStyle w:val="afb"/>
      </w:pPr>
      <w:r>
        <w:rPr>
          <w:rFonts w:hint="eastAsia"/>
        </w:rPr>
        <w:t>可回收材料的收集过程，不包括再生过程。</w:t>
      </w:r>
    </w:p>
    <w:p w14:paraId="299853EB" w14:textId="649E95AE" w:rsidR="00671009" w:rsidRDefault="00000000">
      <w:pPr>
        <w:pStyle w:val="afffa"/>
      </w:pPr>
      <w:bookmarkStart w:id="43" w:name="_Hlk205910402"/>
      <w:r>
        <w:rPr>
          <w:rFonts w:hint="eastAsia"/>
        </w:rPr>
        <w:t>若废弃物中涉及可回收材料，将与可回收材料相关的收集过程及再生过程进行细分，其中收集过程属于当前产品生命周期。</w:t>
      </w:r>
    </w:p>
    <w:p w14:paraId="0FA8C92B" w14:textId="77777777" w:rsidR="00794734" w:rsidRDefault="00794734" w:rsidP="00794734">
      <w:pPr>
        <w:pStyle w:val="afff6"/>
        <w:spacing w:before="156" w:after="156"/>
      </w:pPr>
      <w:r>
        <w:rPr>
          <w:rFonts w:hint="eastAsia"/>
        </w:rPr>
        <w:t>取舍准则</w:t>
      </w:r>
    </w:p>
    <w:p w14:paraId="593A3569" w14:textId="77777777" w:rsidR="00794734" w:rsidRDefault="00794734" w:rsidP="00794734">
      <w:pPr>
        <w:pStyle w:val="affffff6"/>
        <w:ind w:firstLine="420"/>
      </w:pPr>
      <w:r>
        <w:rPr>
          <w:rFonts w:hint="eastAsia"/>
        </w:rPr>
        <w:t>食品接触用金属容器（含盖）产品碳足迹研究应包括所界定系统边界内的所有单元过程。当个别过程对产品碳足迹无显著贡献时，可将其作为数据排除项排除并应进行报告。</w:t>
      </w:r>
    </w:p>
    <w:p w14:paraId="291FDF3A" w14:textId="77777777" w:rsidR="00794734" w:rsidRDefault="00794734" w:rsidP="00794734">
      <w:pPr>
        <w:pStyle w:val="affffff6"/>
        <w:ind w:firstLine="420"/>
      </w:pPr>
      <w:r>
        <w:rPr>
          <w:rFonts w:hint="eastAsia"/>
        </w:rPr>
        <w:t>取舍原则如下：</w:t>
      </w:r>
    </w:p>
    <w:p w14:paraId="46C384FE" w14:textId="77777777" w:rsidR="00794734" w:rsidRDefault="00794734" w:rsidP="00794734">
      <w:pPr>
        <w:pStyle w:val="afa"/>
        <w:numPr>
          <w:ilvl w:val="0"/>
          <w:numId w:val="40"/>
        </w:numPr>
      </w:pPr>
      <w:r>
        <w:rPr>
          <w:rFonts w:hint="eastAsia"/>
        </w:rPr>
        <w:t>原</w:t>
      </w:r>
      <w:r>
        <w:t>辅料质量小于产品质量</w:t>
      </w:r>
      <w:r>
        <w:rPr>
          <w:rFonts w:ascii="Times New Roman"/>
        </w:rPr>
        <w:t>1%</w:t>
      </w:r>
      <w:r>
        <w:t>的消耗可忽略，但总忽略的</w:t>
      </w:r>
      <w:r>
        <w:rPr>
          <w:rFonts w:hint="eastAsia"/>
        </w:rPr>
        <w:t>质量</w:t>
      </w:r>
      <w:r>
        <w:t>不应超过产品</w:t>
      </w:r>
      <w:r>
        <w:rPr>
          <w:rFonts w:hint="eastAsia"/>
        </w:rPr>
        <w:t>质量</w:t>
      </w:r>
      <w:r>
        <w:t>的</w:t>
      </w:r>
      <w:r>
        <w:rPr>
          <w:rFonts w:ascii="Times New Roman"/>
        </w:rPr>
        <w:t>5%</w:t>
      </w:r>
      <w:r>
        <w:t>；</w:t>
      </w:r>
    </w:p>
    <w:p w14:paraId="55D1E4B5" w14:textId="77777777" w:rsidR="00794734" w:rsidRDefault="00794734" w:rsidP="00794734">
      <w:pPr>
        <w:pStyle w:val="afa"/>
      </w:pPr>
      <w:r>
        <w:t>小于固体废弃物排放总量</w:t>
      </w:r>
      <w:r>
        <w:rPr>
          <w:rFonts w:ascii="Times New Roman"/>
        </w:rPr>
        <w:t>1%</w:t>
      </w:r>
      <w:r>
        <w:t>的一般性固体废弃物可忽略；</w:t>
      </w:r>
    </w:p>
    <w:p w14:paraId="703FC4D3" w14:textId="77777777" w:rsidR="00794734" w:rsidRDefault="00794734" w:rsidP="00794734">
      <w:pPr>
        <w:pStyle w:val="afa"/>
      </w:pPr>
      <w:r>
        <w:t>道路与厂房的基础设施、厂房内人员及生活设施的消耗和排放</w:t>
      </w:r>
      <w:r>
        <w:rPr>
          <w:rFonts w:hint="eastAsia"/>
        </w:rPr>
        <w:t>可</w:t>
      </w:r>
      <w:r>
        <w:t>忽略</w:t>
      </w:r>
      <w:r>
        <w:rPr>
          <w:rFonts w:hint="eastAsia"/>
        </w:rPr>
        <w:t>；</w:t>
      </w:r>
    </w:p>
    <w:p w14:paraId="307DBB60" w14:textId="4003FD41" w:rsidR="00794734" w:rsidRPr="00794734" w:rsidRDefault="00794734" w:rsidP="00353215">
      <w:pPr>
        <w:pStyle w:val="afa"/>
      </w:pPr>
      <w:r>
        <w:t>取舍原则不适用于有毒有害物质，任何有毒有害的材料和物质均应包含于清单中，不可忽略。</w:t>
      </w:r>
    </w:p>
    <w:bookmarkEnd w:id="43"/>
    <w:p w14:paraId="707D0997" w14:textId="77777777" w:rsidR="00671009" w:rsidRDefault="00000000">
      <w:pPr>
        <w:pStyle w:val="afff4"/>
        <w:spacing w:before="312" w:after="312"/>
      </w:pPr>
      <w:r>
        <w:rPr>
          <w:rFonts w:hint="eastAsia"/>
        </w:rPr>
        <w:t>清单分析</w:t>
      </w:r>
    </w:p>
    <w:p w14:paraId="07E5CF22" w14:textId="77777777" w:rsidR="00671009" w:rsidRDefault="00000000">
      <w:pPr>
        <w:pStyle w:val="afff5"/>
        <w:spacing w:before="156" w:after="156"/>
      </w:pPr>
      <w:r>
        <w:rPr>
          <w:rFonts w:hint="eastAsia"/>
        </w:rPr>
        <w:t>数据收集规则</w:t>
      </w:r>
    </w:p>
    <w:p w14:paraId="164806C6" w14:textId="77777777" w:rsidR="00671009" w:rsidRDefault="00000000">
      <w:pPr>
        <w:pStyle w:val="affffff6"/>
        <w:ind w:firstLine="420"/>
      </w:pPr>
      <w:r>
        <w:rPr>
          <w:rFonts w:hint="eastAsia"/>
        </w:rPr>
        <w:t>对系统边界内的每一个单元过程收集清单中的定性和定量数据，数据包括初级数据和次级数据。</w:t>
      </w:r>
    </w:p>
    <w:p w14:paraId="6EA5042E" w14:textId="77777777" w:rsidR="00671009" w:rsidRDefault="00000000">
      <w:pPr>
        <w:pStyle w:val="affffff6"/>
        <w:ind w:firstLine="420"/>
      </w:pPr>
      <w:r>
        <w:rPr>
          <w:rFonts w:hint="eastAsia"/>
        </w:rPr>
        <w:t>数据收集应优先使用现场数据。无法收集现场数据时，宜使用经第三方评审的非现场数据的初级数据，并注明数据来源。无法获取初级数据时，可以使用次级数据，并注明数据来源。</w:t>
      </w:r>
    </w:p>
    <w:p w14:paraId="5FEC9273" w14:textId="7BA30275" w:rsidR="00671009" w:rsidRDefault="00000000">
      <w:pPr>
        <w:pStyle w:val="affffff6"/>
        <w:ind w:firstLine="420"/>
      </w:pPr>
      <w:r>
        <w:rPr>
          <w:rFonts w:hint="eastAsia"/>
        </w:rPr>
        <w:t>次级数据的来源优先选取最新的国家或行业主管部门公开发布的碳足迹数据库，也可选取生命周期数据库、科技文献和论文公布数据、行业协会报告等。</w:t>
      </w:r>
    </w:p>
    <w:p w14:paraId="7A92793F" w14:textId="77777777" w:rsidR="00671009" w:rsidRDefault="00000000">
      <w:pPr>
        <w:pStyle w:val="affffff6"/>
        <w:ind w:firstLine="420"/>
      </w:pPr>
      <w:r>
        <w:rPr>
          <w:rFonts w:hint="eastAsia"/>
        </w:rPr>
        <w:t>可参考附录B进行数据收集。</w:t>
      </w:r>
    </w:p>
    <w:p w14:paraId="7FF12746" w14:textId="77777777" w:rsidR="00671009" w:rsidRDefault="00000000">
      <w:pPr>
        <w:pStyle w:val="afff5"/>
        <w:spacing w:before="156" w:after="156"/>
      </w:pPr>
      <w:r>
        <w:rPr>
          <w:rFonts w:hint="eastAsia"/>
        </w:rPr>
        <w:t>数据收集内容</w:t>
      </w:r>
    </w:p>
    <w:p w14:paraId="2D76CF14" w14:textId="77777777" w:rsidR="00671009" w:rsidRDefault="00000000">
      <w:pPr>
        <w:pStyle w:val="afff6"/>
        <w:spacing w:before="156" w:after="156"/>
      </w:pPr>
      <w:r>
        <w:rPr>
          <w:rFonts w:hint="eastAsia"/>
        </w:rPr>
        <w:t>原材料获取阶段</w:t>
      </w:r>
    </w:p>
    <w:p w14:paraId="40CB5193" w14:textId="270E907A" w:rsidR="00671009" w:rsidRDefault="00000000">
      <w:pPr>
        <w:pStyle w:val="afa"/>
        <w:numPr>
          <w:ilvl w:val="0"/>
          <w:numId w:val="43"/>
        </w:numPr>
      </w:pPr>
      <w:r>
        <w:rPr>
          <w:rFonts w:hint="eastAsia"/>
        </w:rPr>
        <w:t>以下项目应收集初级数据：</w:t>
      </w:r>
    </w:p>
    <w:p w14:paraId="4E749629" w14:textId="77777777" w:rsidR="00671009" w:rsidRDefault="00000000">
      <w:pPr>
        <w:pStyle w:val="af6"/>
        <w:adjustRightInd/>
        <w:snapToGrid/>
        <w:ind w:leftChars="230" w:left="851" w:hangingChars="175" w:hanging="368"/>
      </w:pPr>
      <w:r>
        <w:rPr>
          <w:rFonts w:hint="eastAsia"/>
        </w:rPr>
        <w:t>各类原辅料运输数据，包括运输重量、运输距离、运输方式及规格等；</w:t>
      </w:r>
    </w:p>
    <w:p w14:paraId="2F0AF0C9" w14:textId="77777777" w:rsidR="00671009" w:rsidRDefault="00000000">
      <w:pPr>
        <w:pStyle w:val="af6"/>
        <w:adjustRightInd/>
        <w:snapToGrid/>
        <w:ind w:leftChars="230" w:left="851" w:hangingChars="175" w:hanging="368"/>
      </w:pPr>
      <w:r>
        <w:rPr>
          <w:rFonts w:hint="eastAsia"/>
        </w:rPr>
        <w:t>各类能源输送数据，包括运输量、运输距离、运输方式及规格等。</w:t>
      </w:r>
    </w:p>
    <w:p w14:paraId="736AFEE2" w14:textId="396640F9" w:rsidR="00671009" w:rsidRDefault="00000000">
      <w:pPr>
        <w:pStyle w:val="afa"/>
      </w:pPr>
      <w:r>
        <w:rPr>
          <w:rFonts w:hint="eastAsia"/>
        </w:rPr>
        <w:t>以下项目宜收集初级数据：</w:t>
      </w:r>
    </w:p>
    <w:p w14:paraId="5EE6F4E0" w14:textId="77777777" w:rsidR="00671009" w:rsidRDefault="00000000">
      <w:pPr>
        <w:pStyle w:val="af6"/>
        <w:snapToGrid/>
        <w:ind w:leftChars="230" w:left="851" w:hangingChars="175" w:hanging="368"/>
      </w:pPr>
      <w:r>
        <w:rPr>
          <w:rFonts w:hint="eastAsia"/>
        </w:rPr>
        <w:t>金属容器基板的碳足迹因子；</w:t>
      </w:r>
    </w:p>
    <w:p w14:paraId="5A457C84" w14:textId="5373EEBF" w:rsidR="00671009" w:rsidRDefault="00000000">
      <w:pPr>
        <w:pStyle w:val="af6"/>
        <w:snapToGrid/>
        <w:ind w:leftChars="230" w:left="851" w:hangingChars="175" w:hanging="368"/>
      </w:pPr>
      <w:r>
        <w:rPr>
          <w:rFonts w:hint="eastAsia"/>
        </w:rPr>
        <w:t>涂料的碳足迹因子。</w:t>
      </w:r>
    </w:p>
    <w:p w14:paraId="0DF87B0E" w14:textId="17F76AF7" w:rsidR="00671009" w:rsidRDefault="00000000">
      <w:pPr>
        <w:pStyle w:val="afa"/>
      </w:pPr>
      <w:r>
        <w:rPr>
          <w:rFonts w:hint="eastAsia"/>
        </w:rPr>
        <w:t>以下项目可收集次级数据：</w:t>
      </w:r>
    </w:p>
    <w:p w14:paraId="7913ACA8" w14:textId="77777777" w:rsidR="00671009" w:rsidRDefault="00000000">
      <w:pPr>
        <w:pStyle w:val="af6"/>
        <w:snapToGrid/>
        <w:ind w:leftChars="230" w:left="851" w:hangingChars="175" w:hanging="368"/>
      </w:pPr>
      <w:r>
        <w:rPr>
          <w:rFonts w:hint="eastAsia"/>
        </w:rPr>
        <w:lastRenderedPageBreak/>
        <w:t>其他辅材的碳足迹因子；</w:t>
      </w:r>
    </w:p>
    <w:p w14:paraId="4036F8D4" w14:textId="415781A2" w:rsidR="00671009" w:rsidRDefault="00000000">
      <w:pPr>
        <w:pStyle w:val="af6"/>
        <w:snapToGrid/>
        <w:ind w:leftChars="230" w:left="851" w:hangingChars="175" w:hanging="368"/>
      </w:pPr>
      <w:r>
        <w:rPr>
          <w:rFonts w:hint="eastAsia"/>
        </w:rPr>
        <w:t>不同运输方式的碳足迹因子；</w:t>
      </w:r>
    </w:p>
    <w:p w14:paraId="7020650F" w14:textId="77777777" w:rsidR="00671009" w:rsidRDefault="00000000">
      <w:pPr>
        <w:pStyle w:val="af6"/>
        <w:snapToGrid/>
        <w:ind w:leftChars="230" w:left="851" w:hangingChars="175" w:hanging="368"/>
      </w:pPr>
      <w:r>
        <w:rPr>
          <w:rFonts w:hint="eastAsia"/>
        </w:rPr>
        <w:t>能源生产过程的碳足迹因子。</w:t>
      </w:r>
    </w:p>
    <w:p w14:paraId="54EAAC48" w14:textId="77777777" w:rsidR="00671009" w:rsidRDefault="00000000">
      <w:pPr>
        <w:pStyle w:val="afff6"/>
        <w:spacing w:before="156" w:after="156"/>
      </w:pPr>
      <w:r>
        <w:rPr>
          <w:rFonts w:hint="eastAsia"/>
        </w:rPr>
        <w:t>产品生产阶段</w:t>
      </w:r>
    </w:p>
    <w:p w14:paraId="74D517EF" w14:textId="77777777" w:rsidR="00671009" w:rsidRDefault="00000000">
      <w:pPr>
        <w:pStyle w:val="afa"/>
        <w:numPr>
          <w:ilvl w:val="0"/>
          <w:numId w:val="44"/>
        </w:numPr>
      </w:pPr>
      <w:r>
        <w:rPr>
          <w:rFonts w:hint="eastAsia"/>
        </w:rPr>
        <w:t>以下项目应使用初级数据：</w:t>
      </w:r>
    </w:p>
    <w:p w14:paraId="2E041480" w14:textId="77777777" w:rsidR="00671009" w:rsidRDefault="00000000">
      <w:pPr>
        <w:pStyle w:val="af6"/>
        <w:adjustRightInd/>
        <w:snapToGrid/>
        <w:ind w:leftChars="230" w:left="851" w:hangingChars="175" w:hanging="368"/>
      </w:pPr>
      <w:r>
        <w:rPr>
          <w:rFonts w:hint="eastAsia"/>
        </w:rPr>
        <w:t>金属容器基板、涂料的实际消耗量；</w:t>
      </w:r>
    </w:p>
    <w:p w14:paraId="6D9342E5" w14:textId="77777777" w:rsidR="00671009" w:rsidRDefault="00000000">
      <w:pPr>
        <w:pStyle w:val="af6"/>
        <w:adjustRightInd/>
        <w:snapToGrid/>
        <w:ind w:leftChars="230" w:left="851" w:hangingChars="175" w:hanging="368"/>
      </w:pPr>
      <w:r>
        <w:rPr>
          <w:rFonts w:hint="eastAsia"/>
        </w:rPr>
        <w:t>其他辅材的实际消耗量；</w:t>
      </w:r>
    </w:p>
    <w:p w14:paraId="457A4793" w14:textId="77777777" w:rsidR="00671009" w:rsidRDefault="00000000">
      <w:pPr>
        <w:pStyle w:val="af6"/>
        <w:adjustRightInd/>
        <w:snapToGrid/>
        <w:ind w:leftChars="230" w:left="851" w:hangingChars="175" w:hanging="368"/>
      </w:pPr>
      <w:r>
        <w:rPr>
          <w:rFonts w:hint="eastAsia"/>
        </w:rPr>
        <w:t>电（热）力、燃料等能源（含厂内运输）的消耗量；</w:t>
      </w:r>
    </w:p>
    <w:p w14:paraId="7F1899F5" w14:textId="77777777" w:rsidR="00671009" w:rsidRDefault="00000000">
      <w:pPr>
        <w:pStyle w:val="af6"/>
        <w:adjustRightInd/>
        <w:snapToGrid/>
        <w:ind w:leftChars="230" w:left="851" w:hangingChars="175" w:hanging="368"/>
      </w:pPr>
      <w:r>
        <w:rPr>
          <w:rFonts w:hint="eastAsia"/>
        </w:rPr>
        <w:t>废水、废气、固体废弃物的产生量、处置量、处置方式，固体废弃物的运输距离及运输方式；</w:t>
      </w:r>
    </w:p>
    <w:p w14:paraId="6DD737C0" w14:textId="77777777" w:rsidR="00671009" w:rsidRDefault="00000000">
      <w:pPr>
        <w:pStyle w:val="af6"/>
        <w:adjustRightInd/>
        <w:snapToGrid/>
        <w:ind w:leftChars="230" w:left="851" w:hangingChars="175" w:hanging="368"/>
      </w:pPr>
      <w:r>
        <w:rPr>
          <w:rFonts w:hint="eastAsia"/>
        </w:rPr>
        <w:t>可回收材料的收集量、运输数据（运输重量、运输距离、运输方式及规格等）；</w:t>
      </w:r>
    </w:p>
    <w:p w14:paraId="7482A261" w14:textId="310E3F00" w:rsidR="00671009" w:rsidRDefault="00000000">
      <w:pPr>
        <w:pStyle w:val="af6"/>
        <w:adjustRightInd/>
        <w:snapToGrid/>
        <w:ind w:leftChars="230" w:left="851" w:hangingChars="175" w:hanging="368"/>
      </w:pPr>
      <w:r>
        <w:rPr>
          <w:rFonts w:hint="eastAsia"/>
        </w:rPr>
        <w:t>可回收材料收集处置过程的能源消耗。</w:t>
      </w:r>
    </w:p>
    <w:p w14:paraId="529C5727" w14:textId="77777777" w:rsidR="00671009" w:rsidRDefault="00000000">
      <w:pPr>
        <w:pStyle w:val="afa"/>
      </w:pPr>
      <w:r>
        <w:rPr>
          <w:rFonts w:hint="eastAsia"/>
        </w:rPr>
        <w:t>以下项目可使用次级数据：</w:t>
      </w:r>
    </w:p>
    <w:p w14:paraId="27989FED" w14:textId="77777777" w:rsidR="00671009" w:rsidRDefault="00000000">
      <w:pPr>
        <w:pStyle w:val="af6"/>
        <w:adjustRightInd/>
        <w:snapToGrid/>
        <w:ind w:leftChars="230" w:left="851" w:hangingChars="175" w:hanging="368"/>
      </w:pPr>
      <w:r>
        <w:rPr>
          <w:rFonts w:hint="eastAsia"/>
        </w:rPr>
        <w:t>废水、固体废弃物处置的碳足迹因子；</w:t>
      </w:r>
    </w:p>
    <w:p w14:paraId="00A92E66" w14:textId="77777777" w:rsidR="00671009" w:rsidRPr="00794734" w:rsidRDefault="00000000" w:rsidP="00555E69">
      <w:pPr>
        <w:pStyle w:val="af6"/>
        <w:tabs>
          <w:tab w:val="left" w:pos="851"/>
        </w:tabs>
        <w:ind w:leftChars="230" w:left="851" w:hangingChars="175" w:hanging="368"/>
      </w:pPr>
      <w:r>
        <w:rPr>
          <w:rFonts w:hint="eastAsia"/>
        </w:rPr>
        <w:t>不同运输方式的碳足迹因子；</w:t>
      </w:r>
    </w:p>
    <w:p w14:paraId="52C84D02" w14:textId="0BBDB783" w:rsidR="00671009" w:rsidRDefault="00000000">
      <w:pPr>
        <w:pStyle w:val="af6"/>
        <w:adjustRightInd/>
        <w:snapToGrid/>
        <w:ind w:leftChars="230" w:left="851" w:hangingChars="175" w:hanging="368"/>
      </w:pPr>
      <w:r>
        <w:rPr>
          <w:rFonts w:hint="eastAsia"/>
        </w:rPr>
        <w:t>能源燃烧过程的温室气体排放因子。</w:t>
      </w:r>
    </w:p>
    <w:p w14:paraId="5B000B3C" w14:textId="77777777" w:rsidR="00671009" w:rsidRDefault="00000000">
      <w:pPr>
        <w:pStyle w:val="afff5"/>
        <w:spacing w:before="156" w:after="156"/>
      </w:pPr>
      <w:r>
        <w:rPr>
          <w:rFonts w:hint="eastAsia"/>
        </w:rPr>
        <w:t>分配原则</w:t>
      </w:r>
    </w:p>
    <w:p w14:paraId="2BBBD2E4" w14:textId="77777777" w:rsidR="00671009" w:rsidRDefault="00000000">
      <w:pPr>
        <w:pStyle w:val="affffff6"/>
        <w:ind w:firstLine="420"/>
      </w:pPr>
      <w:r>
        <w:rPr>
          <w:rFonts w:hint="eastAsia"/>
        </w:rPr>
        <w:t>在设定边界或数据收集时，若存在某个单元过程的输入和输出包含多个产品，宜先避免分配，</w:t>
      </w:r>
      <w:bookmarkStart w:id="44" w:name="_Hlk187153154"/>
      <w:r>
        <w:rPr>
          <w:rFonts w:hint="eastAsia"/>
        </w:rPr>
        <w:t>将拟分配的单元过程划分为两个或多个子过程，或扩展产品系统，使其包括共生产品相关的额外功能。</w:t>
      </w:r>
    </w:p>
    <w:p w14:paraId="5F96435A" w14:textId="77777777" w:rsidR="00671009" w:rsidRDefault="00000000">
      <w:pPr>
        <w:pStyle w:val="affffff6"/>
        <w:ind w:firstLine="420"/>
      </w:pPr>
      <w:r>
        <w:rPr>
          <w:rFonts w:hint="eastAsia"/>
        </w:rPr>
        <w:t>若无法避免分配，</w:t>
      </w:r>
      <w:bookmarkStart w:id="45" w:name="_Hlk196834282"/>
      <w:r>
        <w:rPr>
          <w:rFonts w:hint="eastAsia"/>
        </w:rPr>
        <w:t>输入输出应在产品生命周期内进行分配。</w:t>
      </w:r>
      <w:bookmarkStart w:id="46" w:name="_Hlk196834292"/>
      <w:bookmarkEnd w:id="45"/>
      <w:r>
        <w:rPr>
          <w:rFonts w:hint="eastAsia"/>
        </w:rPr>
        <w:t>优先使用能反映产品物理关系的方式进行分配，包括但不限于产品的数量、质量、体积等物理值；当物理关系不能确定或不能用作分配依据时，宜以能反映它们之间非物理关系的方式进行分配，例如可以根据产品的经济价值按比例进行分配，同时应说明引用依据。</w:t>
      </w:r>
      <w:bookmarkEnd w:id="46"/>
    </w:p>
    <w:p w14:paraId="57420810" w14:textId="77777777" w:rsidR="00671009" w:rsidRDefault="00000000">
      <w:pPr>
        <w:pStyle w:val="affffff6"/>
        <w:ind w:firstLine="420"/>
      </w:pPr>
      <w:bookmarkStart w:id="47" w:name="_Hlk196834306"/>
      <w:r>
        <w:rPr>
          <w:rFonts w:hint="eastAsia"/>
        </w:rPr>
        <w:t>若同时有多种分配方法适用，则应进行敏感性检查，分析几种分配方法的结果差异。</w:t>
      </w:r>
    </w:p>
    <w:p w14:paraId="2491291B" w14:textId="77777777" w:rsidR="00671009" w:rsidRDefault="00000000">
      <w:pPr>
        <w:pStyle w:val="afff5"/>
        <w:spacing w:before="156" w:after="156"/>
      </w:pPr>
      <w:r>
        <w:rPr>
          <w:rFonts w:hint="eastAsia"/>
        </w:rPr>
        <w:t>数据质量要求</w:t>
      </w:r>
    </w:p>
    <w:p w14:paraId="41CF60E7" w14:textId="77777777" w:rsidR="00671009" w:rsidRDefault="00000000">
      <w:pPr>
        <w:ind w:firstLineChars="200" w:firstLine="420"/>
      </w:pPr>
      <w:r>
        <w:rPr>
          <w:rFonts w:ascii="宋体" w:eastAsia="宋体" w:hAnsi="Times New Roman" w:cs="Times New Roman" w:hint="eastAsia"/>
          <w:kern w:val="0"/>
          <w:szCs w:val="20"/>
        </w:rPr>
        <w:t>产品碳足迹影响评价应使用现有最高质量数据，数据质量的特征应包括定量和定性两个角度。数据质量的特性描述应涉及以下方面：</w:t>
      </w:r>
    </w:p>
    <w:p w14:paraId="4BC54792" w14:textId="77777777" w:rsidR="00671009" w:rsidRDefault="00000000">
      <w:pPr>
        <w:pStyle w:val="afa"/>
        <w:numPr>
          <w:ilvl w:val="0"/>
          <w:numId w:val="45"/>
        </w:numPr>
      </w:pPr>
      <w:r>
        <w:rPr>
          <w:rFonts w:hint="eastAsia"/>
        </w:rPr>
        <w:t>时间覆盖范围：数据的年份和所收集数据的最小时间长度；</w:t>
      </w:r>
    </w:p>
    <w:p w14:paraId="6A579B15" w14:textId="77777777" w:rsidR="00671009" w:rsidRDefault="00000000">
      <w:pPr>
        <w:pStyle w:val="afa"/>
      </w:pPr>
      <w:r>
        <w:rPr>
          <w:rFonts w:hint="eastAsia"/>
        </w:rPr>
        <w:t>地理覆盖范围：为实现产品碳足迹研究目的所收集的单元过程数据的地理位置；</w:t>
      </w:r>
    </w:p>
    <w:p w14:paraId="3DE555D0" w14:textId="77777777" w:rsidR="00671009" w:rsidRDefault="00000000">
      <w:pPr>
        <w:pStyle w:val="afa"/>
      </w:pPr>
      <w:r>
        <w:rPr>
          <w:rFonts w:hint="eastAsia"/>
        </w:rPr>
        <w:t>技术覆盖范围：具体的技术或技术组合；</w:t>
      </w:r>
    </w:p>
    <w:p w14:paraId="2219D698" w14:textId="77777777" w:rsidR="00671009" w:rsidRDefault="00000000">
      <w:pPr>
        <w:pStyle w:val="afa"/>
      </w:pPr>
      <w:r>
        <w:rPr>
          <w:rFonts w:hint="eastAsia"/>
        </w:rPr>
        <w:t>精度：对每个数据值的可变性的度量（例如方差）；</w:t>
      </w:r>
    </w:p>
    <w:p w14:paraId="544A4A60" w14:textId="77777777" w:rsidR="00671009" w:rsidRDefault="00000000">
      <w:pPr>
        <w:pStyle w:val="afa"/>
      </w:pPr>
      <w:r>
        <w:rPr>
          <w:rFonts w:hint="eastAsia"/>
        </w:rPr>
        <w:t>完整性：测量或测算的流所占的比例；</w:t>
      </w:r>
    </w:p>
    <w:p w14:paraId="411437D1" w14:textId="77777777" w:rsidR="00671009" w:rsidRDefault="00000000">
      <w:pPr>
        <w:pStyle w:val="afa"/>
      </w:pPr>
      <w:r>
        <w:rPr>
          <w:rFonts w:hint="eastAsia"/>
        </w:rPr>
        <w:t>代表性：反映实际关注人群对数据集（即时间覆盖范围、地理覆盖范围和技术覆盖范围等）关注程度的真实情况进行的定性评价；</w:t>
      </w:r>
    </w:p>
    <w:p w14:paraId="3FAE18D4" w14:textId="77777777" w:rsidR="00671009" w:rsidRDefault="00000000">
      <w:pPr>
        <w:pStyle w:val="afa"/>
      </w:pPr>
      <w:r>
        <w:rPr>
          <w:rFonts w:hint="eastAsia"/>
        </w:rPr>
        <w:t>一致性：对研究方法学是否能在敏感性分析的不同组成部分中统一应用而进行的定性评价；</w:t>
      </w:r>
    </w:p>
    <w:p w14:paraId="14FB56EF" w14:textId="77777777" w:rsidR="00671009" w:rsidRDefault="00000000">
      <w:pPr>
        <w:pStyle w:val="afa"/>
      </w:pPr>
      <w:r>
        <w:rPr>
          <w:rFonts w:hint="eastAsia"/>
        </w:rPr>
        <w:t>再现性：对其他独立从业人员采用同一方法学和数值信息重现相同研究结果的定性评价；</w:t>
      </w:r>
    </w:p>
    <w:p w14:paraId="0942C11B" w14:textId="77777777" w:rsidR="00671009" w:rsidRDefault="00000000">
      <w:pPr>
        <w:pStyle w:val="afa"/>
      </w:pPr>
      <w:r>
        <w:rPr>
          <w:rFonts w:hint="eastAsia"/>
        </w:rPr>
        <w:t>数据来源；</w:t>
      </w:r>
    </w:p>
    <w:p w14:paraId="480DB359" w14:textId="77777777" w:rsidR="00671009" w:rsidRDefault="00000000">
      <w:pPr>
        <w:pStyle w:val="afa"/>
      </w:pPr>
      <w:r>
        <w:rPr>
          <w:rFonts w:hint="eastAsia"/>
        </w:rPr>
        <w:t>信息的不确定性。</w:t>
      </w:r>
    </w:p>
    <w:p w14:paraId="58E1FB5B" w14:textId="77777777" w:rsidR="00671009" w:rsidRDefault="00000000">
      <w:pPr>
        <w:pStyle w:val="afff5"/>
        <w:spacing w:before="156" w:after="156"/>
      </w:pPr>
      <w:r>
        <w:rPr>
          <w:rFonts w:hint="eastAsia"/>
        </w:rPr>
        <w:lastRenderedPageBreak/>
        <w:t>数据审定</w:t>
      </w:r>
    </w:p>
    <w:p w14:paraId="239E0AE4" w14:textId="77777777" w:rsidR="00671009" w:rsidRDefault="00000000">
      <w:pPr>
        <w:pStyle w:val="affffff6"/>
        <w:ind w:firstLine="420"/>
      </w:pPr>
      <w:r>
        <w:rPr>
          <w:rFonts w:hint="eastAsia"/>
        </w:rPr>
        <w:t>在数据收集过程中应对数据的有效性进行检查，以确认并提供证据证明其符合</w:t>
      </w:r>
      <w:r>
        <w:rPr>
          <w:rFonts w:ascii="Times New Roman"/>
        </w:rPr>
        <w:t>6.4</w:t>
      </w:r>
      <w:r>
        <w:rPr>
          <w:rFonts w:hint="eastAsia"/>
        </w:rPr>
        <w:t>规定的数据质量要求。</w:t>
      </w:r>
    </w:p>
    <w:p w14:paraId="55EB7323" w14:textId="77777777" w:rsidR="00671009" w:rsidRDefault="00000000">
      <w:pPr>
        <w:pStyle w:val="affffff6"/>
        <w:ind w:firstLine="420"/>
      </w:pPr>
      <w:r>
        <w:rPr>
          <w:rFonts w:hint="eastAsia"/>
        </w:rPr>
        <w:t>数据审定宜通过建立质量平衡、能量平衡或排放因子的比较分析或其他适当方法。由于每个单元过程都遵守物质和能量守恒定律，因此物质和能量的平衡可为单元过程描述的准确性提供有效的检查。</w:t>
      </w:r>
    </w:p>
    <w:bookmarkEnd w:id="44"/>
    <w:bookmarkEnd w:id="47"/>
    <w:p w14:paraId="71BEE19D" w14:textId="77777777" w:rsidR="00671009" w:rsidRDefault="00000000">
      <w:pPr>
        <w:pStyle w:val="afff4"/>
        <w:spacing w:before="312" w:after="312"/>
      </w:pPr>
      <w:r>
        <w:rPr>
          <w:rFonts w:hint="eastAsia"/>
        </w:rPr>
        <w:t>影响评价</w:t>
      </w:r>
    </w:p>
    <w:p w14:paraId="6B8E8E57" w14:textId="77777777" w:rsidR="00671009" w:rsidRDefault="00000000">
      <w:pPr>
        <w:pStyle w:val="afff5"/>
        <w:spacing w:before="156" w:after="156"/>
      </w:pPr>
      <w:bookmarkStart w:id="48" w:name="_Hlk196834332"/>
      <w:r>
        <w:rPr>
          <w:rFonts w:hint="eastAsia"/>
        </w:rPr>
        <w:t>通则</w:t>
      </w:r>
    </w:p>
    <w:p w14:paraId="4448B807" w14:textId="77777777" w:rsidR="00671009" w:rsidRDefault="00000000">
      <w:pPr>
        <w:pStyle w:val="affffff6"/>
        <w:ind w:firstLine="420"/>
        <w:rPr>
          <w:rFonts w:ascii="Times New Roman"/>
        </w:rPr>
      </w:pPr>
      <w:r>
        <w:rPr>
          <w:rFonts w:ascii="Times New Roman" w:hint="eastAsia"/>
        </w:rPr>
        <w:t>应通过排放或清除的</w:t>
      </w:r>
      <w:r>
        <w:rPr>
          <w:rFonts w:ascii="Times New Roman"/>
        </w:rPr>
        <w:t>GHG</w:t>
      </w:r>
      <w:r>
        <w:rPr>
          <w:rFonts w:ascii="Times New Roman" w:hint="eastAsia"/>
        </w:rPr>
        <w:t>的质量乘以</w:t>
      </w:r>
      <w:r>
        <w:rPr>
          <w:rFonts w:ascii="Times New Roman"/>
        </w:rPr>
        <w:t>IPCC</w:t>
      </w:r>
      <w:r>
        <w:rPr>
          <w:rFonts w:ascii="Times New Roman" w:hint="eastAsia"/>
        </w:rPr>
        <w:t>给出的</w:t>
      </w:r>
      <w:r>
        <w:rPr>
          <w:rFonts w:ascii="Times New Roman"/>
        </w:rPr>
        <w:t>100</w:t>
      </w:r>
      <w:r>
        <w:rPr>
          <w:rFonts w:ascii="Times New Roman" w:hint="eastAsia"/>
        </w:rPr>
        <w:t>年</w:t>
      </w:r>
      <w:r>
        <w:rPr>
          <w:rFonts w:ascii="Times New Roman"/>
        </w:rPr>
        <w:t>GWP</w:t>
      </w:r>
      <w:bookmarkStart w:id="49" w:name="_Hlk203147199"/>
      <w:r>
        <w:rPr>
          <w:rFonts w:ascii="Times New Roman" w:hint="eastAsia"/>
        </w:rPr>
        <w:t>（见附录</w:t>
      </w:r>
      <w:r>
        <w:rPr>
          <w:rFonts w:ascii="Times New Roman" w:hint="eastAsia"/>
        </w:rPr>
        <w:t>F</w:t>
      </w:r>
      <w:r>
        <w:rPr>
          <w:rFonts w:ascii="Times New Roman" w:hint="eastAsia"/>
        </w:rPr>
        <w:t>）</w:t>
      </w:r>
      <w:bookmarkEnd w:id="49"/>
      <w:r>
        <w:rPr>
          <w:rFonts w:ascii="Times New Roman" w:hint="eastAsia"/>
        </w:rPr>
        <w:t>，来计算产品系统每种</w:t>
      </w:r>
      <w:r>
        <w:rPr>
          <w:rFonts w:ascii="Times New Roman"/>
        </w:rPr>
        <w:t>GHG</w:t>
      </w:r>
      <w:r>
        <w:rPr>
          <w:rFonts w:ascii="Times New Roman" w:hint="eastAsia"/>
        </w:rPr>
        <w:t>排放和清除的潜在气候变化影响。排放或清除的</w:t>
      </w:r>
      <w:r>
        <w:rPr>
          <w:rFonts w:ascii="Times New Roman" w:hint="eastAsia"/>
        </w:rPr>
        <w:t>GHG</w:t>
      </w:r>
      <w:r>
        <w:rPr>
          <w:rFonts w:ascii="Times New Roman" w:hint="eastAsia"/>
        </w:rPr>
        <w:t>总量应为各个单元过程的</w:t>
      </w:r>
      <w:r>
        <w:rPr>
          <w:rFonts w:ascii="Times New Roman" w:hint="eastAsia"/>
        </w:rPr>
        <w:t>GHG</w:t>
      </w:r>
      <w:r>
        <w:rPr>
          <w:rFonts w:ascii="Times New Roman" w:hint="eastAsia"/>
        </w:rPr>
        <w:t>累加，包含因系统边界内产生可回收材料造成的回收碳信用额度的抵扣。</w:t>
      </w:r>
    </w:p>
    <w:p w14:paraId="7CF30464" w14:textId="77777777" w:rsidR="00671009" w:rsidRDefault="00000000">
      <w:pPr>
        <w:pStyle w:val="a9"/>
        <w:numPr>
          <w:ilvl w:val="0"/>
          <w:numId w:val="46"/>
        </w:numPr>
        <w:rPr>
          <w:rFonts w:ascii="Times New Roman"/>
        </w:rPr>
      </w:pPr>
      <w:r>
        <w:rPr>
          <w:rFonts w:ascii="Times New Roman" w:hint="eastAsia"/>
        </w:rPr>
        <w:t>产品碳足迹为所有</w:t>
      </w:r>
      <w:r>
        <w:rPr>
          <w:rFonts w:ascii="Times New Roman"/>
        </w:rPr>
        <w:t>GHG</w:t>
      </w:r>
      <w:r>
        <w:rPr>
          <w:rFonts w:ascii="Times New Roman" w:hint="eastAsia"/>
        </w:rPr>
        <w:t>潜在气候变化影响的总和。</w:t>
      </w:r>
    </w:p>
    <w:p w14:paraId="2013BEAF" w14:textId="77777777" w:rsidR="00671009" w:rsidRDefault="00000000">
      <w:pPr>
        <w:pStyle w:val="a9"/>
        <w:numPr>
          <w:ilvl w:val="0"/>
          <w:numId w:val="0"/>
        </w:numPr>
        <w:ind w:left="363"/>
        <w:rPr>
          <w:rFonts w:ascii="Times New Roman"/>
          <w:sz w:val="21"/>
          <w:szCs w:val="20"/>
        </w:rPr>
      </w:pPr>
      <w:r>
        <w:rPr>
          <w:rFonts w:ascii="Times New Roman" w:hint="eastAsia"/>
          <w:sz w:val="21"/>
          <w:szCs w:val="20"/>
        </w:rPr>
        <w:t>若</w:t>
      </w:r>
      <w:r>
        <w:rPr>
          <w:rFonts w:ascii="Times New Roman"/>
          <w:sz w:val="21"/>
          <w:szCs w:val="20"/>
        </w:rPr>
        <w:t>IPCC</w:t>
      </w:r>
      <w:r>
        <w:rPr>
          <w:rFonts w:ascii="Times New Roman" w:hint="eastAsia"/>
          <w:sz w:val="21"/>
          <w:szCs w:val="20"/>
        </w:rPr>
        <w:t>修订了</w:t>
      </w:r>
      <w:r>
        <w:rPr>
          <w:rFonts w:ascii="Times New Roman"/>
          <w:sz w:val="21"/>
          <w:szCs w:val="20"/>
        </w:rPr>
        <w:t>GWP</w:t>
      </w:r>
      <w:r>
        <w:rPr>
          <w:rFonts w:ascii="Times New Roman" w:hint="eastAsia"/>
          <w:sz w:val="21"/>
          <w:szCs w:val="20"/>
        </w:rPr>
        <w:t>，应使用最新数值，否则应在报告中说明。</w:t>
      </w:r>
    </w:p>
    <w:p w14:paraId="10D6E05A" w14:textId="77777777" w:rsidR="00671009" w:rsidRDefault="00000000">
      <w:pPr>
        <w:pStyle w:val="a9"/>
        <w:numPr>
          <w:ilvl w:val="0"/>
          <w:numId w:val="0"/>
        </w:numPr>
        <w:ind w:left="363"/>
        <w:rPr>
          <w:rFonts w:ascii="Times New Roman"/>
          <w:sz w:val="21"/>
          <w:szCs w:val="20"/>
        </w:rPr>
      </w:pPr>
      <w:r>
        <w:rPr>
          <w:rFonts w:ascii="Times New Roman" w:hint="eastAsia"/>
          <w:sz w:val="21"/>
          <w:szCs w:val="20"/>
        </w:rPr>
        <w:t>除</w:t>
      </w:r>
      <w:r>
        <w:rPr>
          <w:rFonts w:ascii="Times New Roman" w:hint="eastAsia"/>
          <w:sz w:val="21"/>
          <w:szCs w:val="20"/>
        </w:rPr>
        <w:t>GWP100</w:t>
      </w:r>
      <w:r>
        <w:rPr>
          <w:rFonts w:ascii="Times New Roman" w:hint="eastAsia"/>
          <w:sz w:val="21"/>
          <w:szCs w:val="20"/>
        </w:rPr>
        <w:t>外，还可以使用</w:t>
      </w:r>
      <w:r>
        <w:rPr>
          <w:rFonts w:ascii="Times New Roman" w:hint="eastAsia"/>
          <w:sz w:val="21"/>
          <w:szCs w:val="20"/>
        </w:rPr>
        <w:t>IPCC</w:t>
      </w:r>
      <w:r>
        <w:rPr>
          <w:rFonts w:ascii="Times New Roman" w:hint="eastAsia"/>
          <w:sz w:val="21"/>
          <w:szCs w:val="20"/>
        </w:rPr>
        <w:t>提供的其他时间范围的</w:t>
      </w:r>
      <w:r>
        <w:rPr>
          <w:rFonts w:ascii="Times New Roman" w:hint="eastAsia"/>
          <w:sz w:val="21"/>
          <w:szCs w:val="20"/>
        </w:rPr>
        <w:t>GWP</w:t>
      </w:r>
      <w:r>
        <w:rPr>
          <w:rFonts w:ascii="Times New Roman" w:hint="eastAsia"/>
          <w:sz w:val="21"/>
          <w:szCs w:val="20"/>
        </w:rPr>
        <w:t>和</w:t>
      </w:r>
      <w:r>
        <w:rPr>
          <w:rFonts w:ascii="Times New Roman" w:hint="eastAsia"/>
          <w:sz w:val="21"/>
          <w:szCs w:val="20"/>
        </w:rPr>
        <w:t>GTP</w:t>
      </w:r>
      <w:r>
        <w:rPr>
          <w:rFonts w:ascii="Times New Roman" w:hint="eastAsia"/>
          <w:sz w:val="21"/>
          <w:szCs w:val="20"/>
        </w:rPr>
        <w:t>，但宜单独报告。</w:t>
      </w:r>
    </w:p>
    <w:bookmarkEnd w:id="48"/>
    <w:p w14:paraId="580FFB7C" w14:textId="77777777" w:rsidR="00671009" w:rsidRDefault="00000000">
      <w:pPr>
        <w:pStyle w:val="afff5"/>
        <w:spacing w:before="156" w:after="156"/>
      </w:pPr>
      <w:r>
        <w:rPr>
          <w:rFonts w:hint="eastAsia"/>
        </w:rPr>
        <w:t>产品碳足迹计算方法</w:t>
      </w:r>
    </w:p>
    <w:p w14:paraId="1B165E35" w14:textId="03B5E834" w:rsidR="00671009" w:rsidRDefault="003D7F8D">
      <w:pPr>
        <w:widowControl/>
        <w:autoSpaceDE w:val="0"/>
        <w:autoSpaceDN w:val="0"/>
        <w:snapToGrid w:val="0"/>
        <w:spacing w:line="312" w:lineRule="auto"/>
        <w:ind w:firstLineChars="200" w:firstLine="420"/>
        <w:rPr>
          <w:rFonts w:ascii="宋体" w:eastAsia="宋体" w:hAnsi="Times New Roman" w:cs="Times New Roman"/>
          <w:color w:val="000000" w:themeColor="text1"/>
          <w:kern w:val="0"/>
          <w:szCs w:val="20"/>
        </w:rPr>
      </w:pPr>
      <w:bookmarkStart w:id="50" w:name="_Hlk178509250"/>
      <w:r>
        <w:rPr>
          <w:rFonts w:ascii="Times New Roman" w:eastAsia="宋体" w:hAnsi="Times New Roman" w:cs="Times New Roman" w:hint="eastAsia"/>
          <w:color w:val="000000" w:themeColor="text1"/>
          <w:kern w:val="0"/>
          <w:szCs w:val="20"/>
        </w:rPr>
        <w:t>GHG</w:t>
      </w:r>
      <w:r>
        <w:rPr>
          <w:rFonts w:ascii="Times New Roman" w:eastAsia="宋体" w:hAnsi="Times New Roman" w:cs="Times New Roman" w:hint="eastAsia"/>
          <w:color w:val="000000" w:themeColor="text1"/>
          <w:kern w:val="0"/>
          <w:szCs w:val="20"/>
        </w:rPr>
        <w:t>排放</w:t>
      </w:r>
      <w:r w:rsidR="00712440">
        <w:rPr>
          <w:rFonts w:ascii="Times New Roman" w:eastAsia="宋体" w:hAnsi="Times New Roman" w:cs="Times New Roman" w:hint="eastAsia"/>
          <w:color w:val="000000" w:themeColor="text1"/>
          <w:kern w:val="0"/>
          <w:szCs w:val="20"/>
        </w:rPr>
        <w:t>包括</w:t>
      </w:r>
      <w:r w:rsidR="00004D6B">
        <w:rPr>
          <w:rFonts w:ascii="Times New Roman" w:eastAsia="宋体" w:hAnsi="Times New Roman" w:cs="Times New Roman" w:hint="eastAsia"/>
          <w:color w:val="000000" w:themeColor="text1"/>
          <w:kern w:val="0"/>
          <w:szCs w:val="20"/>
        </w:rPr>
        <w:t>直接</w:t>
      </w:r>
      <w:r w:rsidR="00004D6B">
        <w:rPr>
          <w:rFonts w:ascii="Times New Roman" w:eastAsia="宋体" w:hAnsi="Times New Roman" w:cs="Times New Roman" w:hint="eastAsia"/>
          <w:color w:val="000000" w:themeColor="text1"/>
          <w:kern w:val="0"/>
          <w:szCs w:val="20"/>
        </w:rPr>
        <w:t>GHG</w:t>
      </w:r>
      <w:r w:rsidR="00004D6B">
        <w:rPr>
          <w:rFonts w:ascii="Times New Roman" w:eastAsia="宋体" w:hAnsi="Times New Roman" w:cs="Times New Roman" w:hint="eastAsia"/>
          <w:color w:val="000000" w:themeColor="text1"/>
          <w:kern w:val="0"/>
          <w:szCs w:val="20"/>
        </w:rPr>
        <w:t>排放和间接</w:t>
      </w:r>
      <w:r w:rsidR="00004D6B">
        <w:rPr>
          <w:rFonts w:ascii="Times New Roman" w:eastAsia="宋体" w:hAnsi="Times New Roman" w:cs="Times New Roman" w:hint="eastAsia"/>
          <w:color w:val="000000" w:themeColor="text1"/>
          <w:kern w:val="0"/>
          <w:szCs w:val="20"/>
        </w:rPr>
        <w:t>GHG</w:t>
      </w:r>
      <w:r w:rsidR="00004D6B">
        <w:rPr>
          <w:rFonts w:ascii="Times New Roman" w:eastAsia="宋体" w:hAnsi="Times New Roman" w:cs="Times New Roman" w:hint="eastAsia"/>
          <w:color w:val="000000" w:themeColor="text1"/>
          <w:kern w:val="0"/>
          <w:szCs w:val="20"/>
        </w:rPr>
        <w:t>排放两部分。</w:t>
      </w:r>
      <w:r w:rsidRPr="003D7F8D">
        <w:rPr>
          <w:rFonts w:ascii="Times New Roman" w:eastAsia="宋体" w:hAnsi="Times New Roman" w:cs="Times New Roman" w:hint="eastAsia"/>
          <w:color w:val="000000" w:themeColor="text1"/>
          <w:kern w:val="0"/>
          <w:szCs w:val="20"/>
        </w:rPr>
        <w:t>按照活动数据与温室气体排放因子的乘积计算</w:t>
      </w:r>
      <w:r w:rsidRPr="003D7F8D">
        <w:rPr>
          <w:rFonts w:ascii="Times New Roman" w:eastAsia="宋体" w:hAnsi="Times New Roman" w:cs="Times New Roman" w:hint="eastAsia"/>
          <w:color w:val="000000" w:themeColor="text1"/>
          <w:kern w:val="0"/>
          <w:szCs w:val="20"/>
        </w:rPr>
        <w:t>GHG</w:t>
      </w:r>
      <w:r w:rsidRPr="003D7F8D">
        <w:rPr>
          <w:rFonts w:ascii="Times New Roman" w:eastAsia="宋体" w:hAnsi="Times New Roman" w:cs="Times New Roman" w:hint="eastAsia"/>
          <w:color w:val="000000" w:themeColor="text1"/>
          <w:kern w:val="0"/>
          <w:szCs w:val="20"/>
        </w:rPr>
        <w:t>直接排放</w:t>
      </w:r>
      <w:r w:rsidR="00712440">
        <w:rPr>
          <w:rFonts w:ascii="Times New Roman" w:eastAsia="宋体" w:hAnsi="Times New Roman" w:cs="Times New Roman" w:hint="eastAsia"/>
          <w:color w:val="000000" w:themeColor="text1"/>
          <w:kern w:val="0"/>
          <w:szCs w:val="20"/>
        </w:rPr>
        <w:t>量</w:t>
      </w:r>
      <w:r w:rsidRPr="003D7F8D">
        <w:rPr>
          <w:rFonts w:ascii="Times New Roman" w:eastAsia="宋体" w:hAnsi="Times New Roman" w:cs="Times New Roman" w:hint="eastAsia"/>
          <w:color w:val="000000" w:themeColor="text1"/>
          <w:kern w:val="0"/>
          <w:szCs w:val="20"/>
        </w:rPr>
        <w:t>，进而计算</w:t>
      </w:r>
      <w:r w:rsidRPr="003D7F8D">
        <w:rPr>
          <w:rFonts w:ascii="Times New Roman" w:eastAsia="宋体" w:hAnsi="Times New Roman" w:cs="Times New Roman" w:hint="eastAsia"/>
          <w:color w:val="000000" w:themeColor="text1"/>
          <w:kern w:val="0"/>
          <w:szCs w:val="20"/>
        </w:rPr>
        <w:t>GHG</w:t>
      </w:r>
      <w:r w:rsidRPr="003D7F8D">
        <w:rPr>
          <w:rFonts w:ascii="Times New Roman" w:eastAsia="宋体" w:hAnsi="Times New Roman" w:cs="Times New Roman" w:hint="eastAsia"/>
          <w:color w:val="000000" w:themeColor="text1"/>
          <w:kern w:val="0"/>
          <w:szCs w:val="20"/>
        </w:rPr>
        <w:t>潜在气候变化影响</w:t>
      </w:r>
      <w:r w:rsidR="00004D6B">
        <w:rPr>
          <w:rFonts w:ascii="宋体" w:eastAsia="宋体" w:hAnsi="Times New Roman" w:cs="Times New Roman" w:hint="eastAsia"/>
          <w:color w:val="000000" w:themeColor="text1"/>
          <w:kern w:val="0"/>
          <w:szCs w:val="20"/>
        </w:rPr>
        <w:t>；间</w:t>
      </w:r>
      <w:r w:rsidR="00004D6B" w:rsidRPr="001A2B41">
        <w:rPr>
          <w:rFonts w:ascii="Times New Roman" w:eastAsia="宋体" w:hAnsi="Times New Roman" w:cs="Times New Roman"/>
          <w:color w:val="000000" w:themeColor="text1"/>
          <w:kern w:val="0"/>
          <w:szCs w:val="20"/>
        </w:rPr>
        <w:t>接</w:t>
      </w:r>
      <w:r w:rsidR="00004D6B" w:rsidRPr="001A2B41">
        <w:rPr>
          <w:rFonts w:ascii="Times New Roman" w:eastAsia="宋体" w:hAnsi="Times New Roman" w:cs="Times New Roman"/>
          <w:color w:val="000000" w:themeColor="text1"/>
          <w:kern w:val="0"/>
          <w:szCs w:val="20"/>
        </w:rPr>
        <w:t>GHG</w:t>
      </w:r>
      <w:r w:rsidR="00004D6B" w:rsidRPr="001A2B41">
        <w:rPr>
          <w:rFonts w:ascii="Times New Roman" w:eastAsia="宋体" w:hAnsi="Times New Roman" w:cs="Times New Roman"/>
          <w:color w:val="000000" w:themeColor="text1"/>
          <w:kern w:val="0"/>
          <w:szCs w:val="20"/>
        </w:rPr>
        <w:t>排</w:t>
      </w:r>
      <w:r w:rsidR="00004D6B">
        <w:rPr>
          <w:rFonts w:ascii="宋体" w:eastAsia="宋体" w:hAnsi="Times New Roman" w:cs="Times New Roman" w:hint="eastAsia"/>
          <w:color w:val="000000" w:themeColor="text1"/>
          <w:kern w:val="0"/>
          <w:szCs w:val="20"/>
        </w:rPr>
        <w:t>放</w:t>
      </w:r>
      <w:r w:rsidR="005965CD">
        <w:rPr>
          <w:rFonts w:ascii="宋体" w:eastAsia="宋体" w:hAnsi="Times New Roman" w:cs="Times New Roman" w:hint="eastAsia"/>
          <w:color w:val="000000" w:themeColor="text1"/>
          <w:kern w:val="0"/>
          <w:szCs w:val="20"/>
        </w:rPr>
        <w:t>因</w:t>
      </w:r>
      <w:r w:rsidR="00004D6B">
        <w:rPr>
          <w:rFonts w:ascii="宋体" w:eastAsia="宋体" w:hAnsi="Times New Roman" w:cs="Times New Roman" w:hint="eastAsia"/>
          <w:color w:val="000000" w:themeColor="text1"/>
          <w:kern w:val="0"/>
          <w:szCs w:val="20"/>
        </w:rPr>
        <w:t>中间流进入系统边界产生，</w:t>
      </w:r>
      <w:r w:rsidR="00004D6B">
        <w:rPr>
          <w:rFonts w:ascii="Times New Roman" w:eastAsia="宋体" w:hAnsi="Times New Roman" w:cs="Times New Roman" w:hint="eastAsia"/>
          <w:color w:val="000000" w:themeColor="text1"/>
          <w:kern w:val="0"/>
          <w:szCs w:val="20"/>
        </w:rPr>
        <w:t>一个单元过程的碳足迹结果可作为碳足迹因子，用于计算间接</w:t>
      </w:r>
      <w:r w:rsidR="00004D6B">
        <w:rPr>
          <w:rFonts w:ascii="Times New Roman" w:eastAsia="宋体" w:hAnsi="Times New Roman" w:cs="Times New Roman" w:hint="eastAsia"/>
          <w:color w:val="000000" w:themeColor="text1"/>
          <w:kern w:val="0"/>
          <w:szCs w:val="20"/>
        </w:rPr>
        <w:t>GHG</w:t>
      </w:r>
      <w:r w:rsidR="00004D6B">
        <w:rPr>
          <w:rFonts w:ascii="Times New Roman" w:eastAsia="宋体" w:hAnsi="Times New Roman" w:cs="Times New Roman" w:hint="eastAsia"/>
          <w:color w:val="000000" w:themeColor="text1"/>
          <w:kern w:val="0"/>
          <w:szCs w:val="20"/>
        </w:rPr>
        <w:t>排放的</w:t>
      </w:r>
      <w:r w:rsidR="005965CD">
        <w:rPr>
          <w:rFonts w:ascii="Times New Roman" w:eastAsia="宋体" w:hAnsi="Times New Roman" w:cs="Times New Roman" w:hint="eastAsia"/>
          <w:color w:val="000000" w:themeColor="text1"/>
          <w:kern w:val="0"/>
          <w:szCs w:val="20"/>
        </w:rPr>
        <w:t>潜在气候变化影响</w:t>
      </w:r>
      <w:r w:rsidR="00004D6B">
        <w:rPr>
          <w:rFonts w:ascii="Times New Roman" w:eastAsia="宋体" w:hAnsi="Times New Roman" w:cs="Times New Roman" w:hint="eastAsia"/>
          <w:color w:val="000000" w:themeColor="text1"/>
          <w:kern w:val="0"/>
          <w:szCs w:val="20"/>
        </w:rPr>
        <w:t>。产品碳足迹</w:t>
      </w:r>
      <w:r w:rsidR="005965CD">
        <w:rPr>
          <w:rFonts w:ascii="Times New Roman" w:eastAsia="宋体" w:hAnsi="Times New Roman" w:cs="Times New Roman" w:hint="eastAsia"/>
          <w:color w:val="000000" w:themeColor="text1"/>
          <w:kern w:val="0"/>
          <w:szCs w:val="20"/>
        </w:rPr>
        <w:t>为所有</w:t>
      </w:r>
      <w:r w:rsidR="005965CD">
        <w:rPr>
          <w:rFonts w:ascii="Times New Roman" w:eastAsia="宋体" w:hAnsi="Times New Roman" w:cs="Times New Roman" w:hint="eastAsia"/>
          <w:color w:val="000000" w:themeColor="text1"/>
          <w:kern w:val="0"/>
          <w:szCs w:val="20"/>
        </w:rPr>
        <w:t>GHG</w:t>
      </w:r>
      <w:r w:rsidR="005965CD">
        <w:rPr>
          <w:rFonts w:ascii="Times New Roman" w:eastAsia="宋体" w:hAnsi="Times New Roman" w:cs="Times New Roman" w:hint="eastAsia"/>
          <w:color w:val="000000" w:themeColor="text1"/>
          <w:kern w:val="0"/>
          <w:szCs w:val="20"/>
        </w:rPr>
        <w:t>潜在气候变化影响的总和，</w:t>
      </w:r>
      <w:r w:rsidR="00004D6B">
        <w:rPr>
          <w:rFonts w:ascii="宋体" w:eastAsia="宋体" w:hAnsi="Times New Roman" w:cs="Times New Roman" w:hint="eastAsia"/>
          <w:color w:val="000000" w:themeColor="text1"/>
          <w:kern w:val="0"/>
          <w:szCs w:val="20"/>
        </w:rPr>
        <w:t>计算方法见公式（</w:t>
      </w:r>
      <w:r w:rsidR="00004D6B">
        <w:rPr>
          <w:rFonts w:ascii="宋体" w:eastAsia="宋体" w:hAnsi="Times New Roman" w:cs="Times New Roman"/>
          <w:color w:val="000000" w:themeColor="text1"/>
          <w:kern w:val="0"/>
          <w:szCs w:val="20"/>
        </w:rPr>
        <w:t>1</w:t>
      </w:r>
      <w:r w:rsidR="00004D6B">
        <w:rPr>
          <w:rFonts w:ascii="宋体" w:eastAsia="宋体" w:hAnsi="Times New Roman" w:cs="Times New Roman" w:hint="eastAsia"/>
          <w:color w:val="000000" w:themeColor="text1"/>
          <w:kern w:val="0"/>
          <w:szCs w:val="20"/>
        </w:rPr>
        <w:t>）：</w:t>
      </w:r>
    </w:p>
    <w:p w14:paraId="191A87F6" w14:textId="77777777" w:rsidR="00671009" w:rsidRDefault="00000000">
      <w:pPr>
        <w:pStyle w:val="MTDisplayEquation"/>
      </w:pPr>
      <w:r>
        <w:tab/>
      </w:r>
      <w:bookmarkStart w:id="51" w:name="_Hlk199856965"/>
      <w:r>
        <w:rPr>
          <w:position w:val="-14"/>
        </w:rPr>
        <w:object w:dxaOrig="4445" w:dyaOrig="376" w14:anchorId="010EFD89">
          <v:shape id="_x0000_i1026" type="#_x0000_t75" style="width:221.35pt;height:19.35pt" o:ole="">
            <v:imagedata r:id="rId13" o:title=""/>
          </v:shape>
          <o:OLEObject Type="Embed" ProgID="Equation.DSMT4" ShapeID="_x0000_i1026" DrawAspect="Content" ObjectID="_1819541659" r:id="rId14"/>
        </w:object>
      </w:r>
      <w:bookmarkEnd w:id="51"/>
      <w:r>
        <w:tab/>
      </w:r>
      <w:r>
        <w:fldChar w:fldCharType="begin"/>
      </w:r>
      <w:r>
        <w:instrText xml:space="preserve"> MACROBUTTON MTPlaceRef \* MERGEFORMAT </w:instrText>
      </w:r>
      <w:r>
        <w:fldChar w:fldCharType="begin"/>
      </w:r>
      <w:r>
        <w:instrText xml:space="preserve"> SEQ MTEqn \h \* MERGEFORMAT </w:instrText>
      </w:r>
      <w:r>
        <w:fldChar w:fldCharType="end"/>
      </w:r>
      <w:r>
        <w:instrText>(</w:instrText>
      </w:r>
      <w:r>
        <w:fldChar w:fldCharType="begin"/>
      </w:r>
      <w:r>
        <w:instrText xml:space="preserve"> SEQ MTEqn \c \* Arabic \* MERGEFORMAT </w:instrText>
      </w:r>
      <w:r>
        <w:fldChar w:fldCharType="separate"/>
      </w:r>
      <w:r>
        <w:instrText>1</w:instrText>
      </w:r>
      <w:r>
        <w:fldChar w:fldCharType="end"/>
      </w:r>
      <w:r>
        <w:instrText>)</w:instrText>
      </w:r>
      <w:r>
        <w:fldChar w:fldCharType="end"/>
      </w:r>
    </w:p>
    <w:p w14:paraId="706E4622" w14:textId="77777777" w:rsidR="00671009" w:rsidRDefault="00000000">
      <w:pPr>
        <w:widowControl/>
        <w:autoSpaceDE w:val="0"/>
        <w:autoSpaceDN w:val="0"/>
        <w:adjustRightInd w:val="0"/>
        <w:snapToGrid w:val="0"/>
        <w:spacing w:line="312" w:lineRule="auto"/>
        <w:ind w:firstLineChars="200" w:firstLine="420"/>
        <w:rPr>
          <w:rFonts w:ascii="Times New Roman" w:eastAsia="宋体" w:hAnsi="Times New Roman" w:cs="Times New Roman"/>
          <w:color w:val="000000" w:themeColor="text1"/>
          <w:kern w:val="0"/>
          <w:szCs w:val="20"/>
        </w:rPr>
      </w:pPr>
      <w:r>
        <w:rPr>
          <w:rFonts w:ascii="Times New Roman" w:eastAsia="宋体" w:hAnsi="Times New Roman" w:cs="Times New Roman" w:hint="eastAsia"/>
          <w:color w:val="000000" w:themeColor="text1"/>
          <w:kern w:val="0"/>
          <w:szCs w:val="20"/>
        </w:rPr>
        <w:t>式中：</w:t>
      </w:r>
    </w:p>
    <w:tbl>
      <w:tblPr>
        <w:tblStyle w:val="afffff3"/>
        <w:tblW w:w="8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30"/>
        <w:gridCol w:w="546"/>
        <w:gridCol w:w="7229"/>
      </w:tblGrid>
      <w:tr w:rsidR="00671009" w14:paraId="487E110D" w14:textId="77777777">
        <w:trPr>
          <w:trHeight w:val="283"/>
        </w:trPr>
        <w:tc>
          <w:tcPr>
            <w:tcW w:w="730" w:type="dxa"/>
          </w:tcPr>
          <w:bookmarkStart w:id="52" w:name="_Hlk199858538"/>
          <w:p w14:paraId="1F7D3D5A" w14:textId="77777777" w:rsidR="00671009" w:rsidRDefault="00000000">
            <w:pPr>
              <w:pStyle w:val="affffff6"/>
              <w:snapToGrid w:val="0"/>
              <w:ind w:firstLineChars="0" w:firstLine="0"/>
              <w:jc w:val="right"/>
            </w:pPr>
            <w:r>
              <w:rPr>
                <w:position w:val="-12"/>
              </w:rPr>
              <w:object w:dxaOrig="726" w:dyaOrig="376" w14:anchorId="3EFA1C9A">
                <v:shape id="_x0000_i1027" type="#_x0000_t75" style="width:36pt;height:19.35pt" o:ole="">
                  <v:imagedata r:id="rId15" o:title=""/>
                </v:shape>
                <o:OLEObject Type="Embed" ProgID="Equation.DSMT4" ShapeID="_x0000_i1027" DrawAspect="Content" ObjectID="_1819541660" r:id="rId16"/>
              </w:object>
            </w:r>
          </w:p>
        </w:tc>
        <w:tc>
          <w:tcPr>
            <w:tcW w:w="546" w:type="dxa"/>
          </w:tcPr>
          <w:p w14:paraId="22A760F7" w14:textId="77777777" w:rsidR="00671009" w:rsidRDefault="00000000">
            <w:pPr>
              <w:pStyle w:val="affffff6"/>
              <w:snapToGrid w:val="0"/>
              <w:ind w:firstLineChars="0" w:firstLine="0"/>
              <w:jc w:val="center"/>
              <w:rPr>
                <w:rFonts w:ascii="Times New Roman"/>
              </w:rPr>
            </w:pPr>
            <w:r>
              <w:rPr>
                <w:rFonts w:ascii="Times New Roman"/>
              </w:rPr>
              <w:t>——</w:t>
            </w:r>
          </w:p>
        </w:tc>
        <w:tc>
          <w:tcPr>
            <w:tcW w:w="7229" w:type="dxa"/>
            <w:vAlign w:val="center"/>
          </w:tcPr>
          <w:p w14:paraId="0A3FB136" w14:textId="701114AB" w:rsidR="00671009" w:rsidRDefault="00000000">
            <w:pPr>
              <w:pStyle w:val="affffff6"/>
              <w:snapToGrid w:val="0"/>
              <w:ind w:firstLineChars="0" w:firstLine="0"/>
              <w:rPr>
                <w:rFonts w:ascii="Times New Roman"/>
              </w:rPr>
            </w:pPr>
            <w:r>
              <w:rPr>
                <w:rFonts w:ascii="Times New Roman" w:hint="eastAsia"/>
              </w:rPr>
              <w:t>产品碳足迹，以千克二氧化碳当量每</w:t>
            </w:r>
            <w:r w:rsidR="00D16A1F">
              <w:rPr>
                <w:rFonts w:ascii="Times New Roman" w:hint="eastAsia"/>
              </w:rPr>
              <w:t>声明单位</w:t>
            </w:r>
            <w:r>
              <w:rPr>
                <w:rFonts w:ascii="Times New Roman" w:hint="eastAsia"/>
              </w:rPr>
              <w:t>（</w:t>
            </w:r>
            <w:r>
              <w:rPr>
                <w:rFonts w:ascii="Times New Roman"/>
              </w:rPr>
              <w:t>kgCO</w:t>
            </w:r>
            <w:r>
              <w:rPr>
                <w:rFonts w:ascii="Times New Roman"/>
                <w:vertAlign w:val="subscript"/>
              </w:rPr>
              <w:t>2</w:t>
            </w:r>
            <w:r>
              <w:rPr>
                <w:rFonts w:ascii="Times New Roman"/>
              </w:rPr>
              <w:t>e/</w:t>
            </w:r>
            <w:r w:rsidR="00D16A1F">
              <w:rPr>
                <w:rFonts w:ascii="Times New Roman" w:hint="eastAsia"/>
              </w:rPr>
              <w:t>声明单位</w:t>
            </w:r>
            <w:r>
              <w:rPr>
                <w:rFonts w:ascii="Times New Roman" w:hint="eastAsia"/>
              </w:rPr>
              <w:t>）计；</w:t>
            </w:r>
          </w:p>
        </w:tc>
      </w:tr>
      <w:tr w:rsidR="00671009" w14:paraId="3FEAAA65" w14:textId="77777777">
        <w:trPr>
          <w:trHeight w:val="283"/>
        </w:trPr>
        <w:tc>
          <w:tcPr>
            <w:tcW w:w="730" w:type="dxa"/>
          </w:tcPr>
          <w:p w14:paraId="768D5204" w14:textId="77777777" w:rsidR="00671009" w:rsidRDefault="00000000">
            <w:pPr>
              <w:pStyle w:val="affffff6"/>
              <w:snapToGrid w:val="0"/>
              <w:ind w:firstLineChars="0" w:firstLine="0"/>
              <w:jc w:val="right"/>
            </w:pPr>
            <w:r>
              <w:rPr>
                <w:position w:val="-12"/>
              </w:rPr>
              <w:object w:dxaOrig="388" w:dyaOrig="376" w14:anchorId="75C97B7A">
                <v:shape id="_x0000_i1028" type="#_x0000_t75" style="width:20.4pt;height:19.35pt" o:ole="">
                  <v:imagedata r:id="rId17" o:title=""/>
                </v:shape>
                <o:OLEObject Type="Embed" ProgID="Equation.DSMT4" ShapeID="_x0000_i1028" DrawAspect="Content" ObjectID="_1819541661" r:id="rId18"/>
              </w:object>
            </w:r>
          </w:p>
        </w:tc>
        <w:tc>
          <w:tcPr>
            <w:tcW w:w="546" w:type="dxa"/>
          </w:tcPr>
          <w:p w14:paraId="26905412" w14:textId="77777777" w:rsidR="00671009" w:rsidRDefault="00000000">
            <w:pPr>
              <w:pStyle w:val="affffff6"/>
              <w:snapToGrid w:val="0"/>
              <w:ind w:firstLineChars="0" w:firstLine="0"/>
              <w:jc w:val="center"/>
            </w:pPr>
            <w:r>
              <w:rPr>
                <w:rFonts w:ascii="Times New Roman"/>
              </w:rPr>
              <w:t>——</w:t>
            </w:r>
          </w:p>
        </w:tc>
        <w:tc>
          <w:tcPr>
            <w:tcW w:w="7229" w:type="dxa"/>
            <w:vAlign w:val="center"/>
          </w:tcPr>
          <w:p w14:paraId="09F610AE" w14:textId="1CFDBAE1" w:rsidR="00671009" w:rsidRDefault="00000000">
            <w:pPr>
              <w:pStyle w:val="affffff6"/>
              <w:adjustRightInd w:val="0"/>
              <w:snapToGrid w:val="0"/>
              <w:ind w:firstLineChars="0" w:firstLine="0"/>
              <w:rPr>
                <w:rFonts w:ascii="Times New Roman"/>
              </w:rPr>
            </w:pPr>
            <w:r>
              <w:rPr>
                <w:rFonts w:ascii="Times New Roman" w:hint="eastAsia"/>
              </w:rPr>
              <w:t>系统边界内，各</w:t>
            </w:r>
            <w:r w:rsidR="00D16A1F">
              <w:rPr>
                <w:rFonts w:ascii="Times New Roman" w:hint="eastAsia"/>
              </w:rPr>
              <w:t>声明单位</w:t>
            </w:r>
            <w:r>
              <w:rPr>
                <w:rFonts w:ascii="Times New Roman" w:hint="eastAsia"/>
              </w:rPr>
              <w:t>中第</w:t>
            </w:r>
            <w:r>
              <w:rPr>
                <w:rFonts w:ascii="Times New Roman"/>
                <w:i/>
                <w:iCs/>
              </w:rPr>
              <w:t xml:space="preserve"> </w:t>
            </w:r>
            <w:proofErr w:type="spellStart"/>
            <w:r>
              <w:rPr>
                <w:rFonts w:ascii="Times New Roman"/>
                <w:i/>
                <w:iCs/>
              </w:rPr>
              <w:t>i</w:t>
            </w:r>
            <w:proofErr w:type="spellEnd"/>
            <w:r>
              <w:rPr>
                <w:rFonts w:ascii="Times New Roman" w:hint="eastAsia"/>
              </w:rPr>
              <w:t xml:space="preserve"> </w:t>
            </w:r>
            <w:proofErr w:type="gramStart"/>
            <w:r>
              <w:rPr>
                <w:rFonts w:ascii="Times New Roman" w:hint="eastAsia"/>
              </w:rPr>
              <w:t>种活动</w:t>
            </w:r>
            <w:proofErr w:type="gramEnd"/>
            <w:r>
              <w:rPr>
                <w:rFonts w:ascii="Times New Roman" w:hint="eastAsia"/>
              </w:rPr>
              <w:t>的</w:t>
            </w:r>
            <w:r>
              <w:rPr>
                <w:rFonts w:ascii="Times New Roman"/>
              </w:rPr>
              <w:t>GHG</w:t>
            </w:r>
            <w:r>
              <w:rPr>
                <w:rFonts w:ascii="Times New Roman" w:hint="eastAsia"/>
              </w:rPr>
              <w:t>排放和清除相关</w:t>
            </w:r>
            <w:r w:rsidRPr="00004D6B">
              <w:rPr>
                <w:rFonts w:ascii="Times New Roman" w:hint="eastAsia"/>
              </w:rPr>
              <w:t>数据（包括初级数据和次级数据）</w:t>
            </w:r>
            <w:r>
              <w:rPr>
                <w:rFonts w:ascii="Times New Roman" w:hint="eastAsia"/>
              </w:rPr>
              <w:t>，单位根据具体排放源确定；</w:t>
            </w:r>
          </w:p>
        </w:tc>
      </w:tr>
      <w:tr w:rsidR="00671009" w14:paraId="2EB7666F" w14:textId="77777777">
        <w:trPr>
          <w:trHeight w:val="283"/>
        </w:trPr>
        <w:tc>
          <w:tcPr>
            <w:tcW w:w="730" w:type="dxa"/>
          </w:tcPr>
          <w:p w14:paraId="2897AD99" w14:textId="77777777" w:rsidR="00671009" w:rsidRDefault="00000000">
            <w:pPr>
              <w:pStyle w:val="affffff6"/>
              <w:snapToGrid w:val="0"/>
              <w:ind w:firstLineChars="0" w:firstLine="0"/>
              <w:jc w:val="right"/>
            </w:pPr>
            <w:r>
              <w:rPr>
                <w:position w:val="-14"/>
              </w:rPr>
              <w:object w:dxaOrig="451" w:dyaOrig="301" w14:anchorId="7396F8F5">
                <v:shape id="_x0000_i1029" type="#_x0000_t75" style="width:22.55pt;height:15.05pt" o:ole="">
                  <v:imagedata r:id="rId19" o:title=""/>
                </v:shape>
                <o:OLEObject Type="Embed" ProgID="Equation.DSMT4" ShapeID="_x0000_i1029" DrawAspect="Content" ObjectID="_1819541662" r:id="rId20"/>
              </w:object>
            </w:r>
          </w:p>
        </w:tc>
        <w:tc>
          <w:tcPr>
            <w:tcW w:w="546" w:type="dxa"/>
          </w:tcPr>
          <w:p w14:paraId="5DEB964E" w14:textId="77777777" w:rsidR="00671009" w:rsidRDefault="00000000">
            <w:pPr>
              <w:pStyle w:val="affffff6"/>
              <w:snapToGrid w:val="0"/>
              <w:ind w:firstLineChars="0" w:firstLine="0"/>
              <w:jc w:val="center"/>
            </w:pPr>
            <w:r>
              <w:rPr>
                <w:rFonts w:ascii="Times New Roman"/>
              </w:rPr>
              <w:t>——</w:t>
            </w:r>
          </w:p>
        </w:tc>
        <w:tc>
          <w:tcPr>
            <w:tcW w:w="7229" w:type="dxa"/>
            <w:vAlign w:val="center"/>
          </w:tcPr>
          <w:p w14:paraId="31F2125E" w14:textId="77777777" w:rsidR="00671009" w:rsidRDefault="00000000">
            <w:pPr>
              <w:pStyle w:val="affffff6"/>
              <w:adjustRightInd w:val="0"/>
              <w:snapToGrid w:val="0"/>
              <w:ind w:firstLineChars="0" w:firstLine="0"/>
              <w:rPr>
                <w:rFonts w:ascii="Times New Roman"/>
              </w:rPr>
            </w:pPr>
            <w:r>
              <w:rPr>
                <w:rFonts w:ascii="Times New Roman" w:hint="eastAsia"/>
              </w:rPr>
              <w:t>第</w:t>
            </w:r>
            <w:r>
              <w:rPr>
                <w:rFonts w:ascii="Times New Roman" w:hint="eastAsia"/>
              </w:rPr>
              <w:t xml:space="preserve"> </w:t>
            </w:r>
            <w:proofErr w:type="spellStart"/>
            <w:r>
              <w:rPr>
                <w:rFonts w:ascii="Times New Roman" w:hint="eastAsia"/>
                <w:i/>
                <w:iCs/>
              </w:rPr>
              <w:t>i</w:t>
            </w:r>
            <w:proofErr w:type="spellEnd"/>
            <w:r>
              <w:rPr>
                <w:rFonts w:ascii="Times New Roman" w:hint="eastAsia"/>
                <w:i/>
                <w:iCs/>
              </w:rPr>
              <w:t xml:space="preserve"> </w:t>
            </w:r>
            <w:r>
              <w:rPr>
                <w:rFonts w:ascii="Times New Roman" w:hint="eastAsia"/>
              </w:rPr>
              <w:t>种活动对应的温室气体</w:t>
            </w:r>
            <w:r>
              <w:rPr>
                <w:rFonts w:ascii="Times New Roman" w:hint="eastAsia"/>
              </w:rPr>
              <w:t xml:space="preserve"> </w:t>
            </w:r>
            <w:r>
              <w:rPr>
                <w:rFonts w:ascii="Times New Roman"/>
                <w:i/>
                <w:iCs/>
              </w:rPr>
              <w:t>j</w:t>
            </w:r>
            <w:r>
              <w:rPr>
                <w:rFonts w:ascii="Times New Roman" w:hint="eastAsia"/>
                <w:i/>
                <w:iCs/>
              </w:rPr>
              <w:t xml:space="preserve"> </w:t>
            </w:r>
            <w:r>
              <w:rPr>
                <w:rFonts w:ascii="Times New Roman" w:hint="eastAsia"/>
              </w:rPr>
              <w:t>的排放因子，单位与</w:t>
            </w:r>
            <w:r>
              <w:rPr>
                <w:rFonts w:ascii="Times New Roman"/>
              </w:rPr>
              <w:t>GHG</w:t>
            </w:r>
            <w:r>
              <w:rPr>
                <w:rFonts w:ascii="Times New Roman" w:hint="eastAsia"/>
              </w:rPr>
              <w:t>活动数据相匹配；</w:t>
            </w:r>
          </w:p>
        </w:tc>
      </w:tr>
      <w:tr w:rsidR="00671009" w14:paraId="4A581E04" w14:textId="77777777">
        <w:trPr>
          <w:trHeight w:val="283"/>
        </w:trPr>
        <w:tc>
          <w:tcPr>
            <w:tcW w:w="730" w:type="dxa"/>
          </w:tcPr>
          <w:p w14:paraId="4CE17256" w14:textId="77777777" w:rsidR="00671009" w:rsidRDefault="00000000">
            <w:pPr>
              <w:pStyle w:val="affffff6"/>
              <w:snapToGrid w:val="0"/>
              <w:ind w:firstLineChars="0" w:firstLine="0"/>
              <w:jc w:val="right"/>
            </w:pPr>
            <w:r>
              <w:rPr>
                <w:position w:val="-14"/>
              </w:rPr>
              <w:object w:dxaOrig="463" w:dyaOrig="351" w14:anchorId="1BC3467E">
                <v:shape id="_x0000_i1030" type="#_x0000_t75" style="width:23.1pt;height:17.2pt" o:ole="">
                  <v:imagedata r:id="rId21" o:title=""/>
                </v:shape>
                <o:OLEObject Type="Embed" ProgID="Equation.DSMT4" ShapeID="_x0000_i1030" DrawAspect="Content" ObjectID="_1819541663" r:id="rId22"/>
              </w:object>
            </w:r>
          </w:p>
        </w:tc>
        <w:tc>
          <w:tcPr>
            <w:tcW w:w="546" w:type="dxa"/>
          </w:tcPr>
          <w:p w14:paraId="7FEC280D" w14:textId="77777777" w:rsidR="00671009" w:rsidRDefault="00000000">
            <w:pPr>
              <w:pStyle w:val="affffff6"/>
              <w:snapToGrid w:val="0"/>
              <w:ind w:firstLineChars="0" w:firstLine="0"/>
              <w:jc w:val="center"/>
            </w:pPr>
            <w:r>
              <w:rPr>
                <w:rFonts w:ascii="Times New Roman"/>
              </w:rPr>
              <w:t>——</w:t>
            </w:r>
          </w:p>
        </w:tc>
        <w:tc>
          <w:tcPr>
            <w:tcW w:w="7229" w:type="dxa"/>
            <w:vAlign w:val="center"/>
          </w:tcPr>
          <w:p w14:paraId="21C9809F" w14:textId="77777777" w:rsidR="00671009" w:rsidRDefault="00000000">
            <w:pPr>
              <w:pStyle w:val="affffff6"/>
              <w:snapToGrid w:val="0"/>
              <w:ind w:firstLineChars="0" w:firstLine="0"/>
              <w:rPr>
                <w:rFonts w:ascii="Times New Roman"/>
              </w:rPr>
            </w:pPr>
            <w:r>
              <w:rPr>
                <w:rFonts w:ascii="Times New Roman" w:hint="eastAsia"/>
              </w:rPr>
              <w:t>温室气体</w:t>
            </w:r>
            <w:r>
              <w:rPr>
                <w:rFonts w:ascii="Times New Roman"/>
                <w:i/>
                <w:iCs/>
              </w:rPr>
              <w:t>j</w:t>
            </w:r>
            <w:r>
              <w:rPr>
                <w:rFonts w:ascii="Times New Roman" w:hint="eastAsia"/>
              </w:rPr>
              <w:t>的</w:t>
            </w:r>
            <w:r>
              <w:rPr>
                <w:rFonts w:ascii="Times New Roman"/>
              </w:rPr>
              <w:t>GWP</w:t>
            </w:r>
            <w:r>
              <w:rPr>
                <w:rFonts w:ascii="Times New Roman" w:hint="eastAsia"/>
              </w:rPr>
              <w:t>值；</w:t>
            </w:r>
          </w:p>
        </w:tc>
      </w:tr>
      <w:tr w:rsidR="00671009" w14:paraId="4AAF7005" w14:textId="77777777">
        <w:trPr>
          <w:trHeight w:val="283"/>
        </w:trPr>
        <w:tc>
          <w:tcPr>
            <w:tcW w:w="730" w:type="dxa"/>
          </w:tcPr>
          <w:p w14:paraId="482FC7C3" w14:textId="3037D228" w:rsidR="00671009" w:rsidRDefault="008274EF">
            <w:pPr>
              <w:pStyle w:val="affffff6"/>
              <w:snapToGrid w:val="0"/>
              <w:ind w:firstLineChars="0" w:firstLine="0"/>
              <w:jc w:val="right"/>
            </w:pPr>
            <w:r>
              <w:rPr>
                <w:position w:val="-10"/>
              </w:rPr>
              <w:object w:dxaOrig="351" w:dyaOrig="301" w14:anchorId="7A409362">
                <v:shape id="_x0000_i1031" type="#_x0000_t75" style="width:18.25pt;height:15.6pt" o:ole="">
                  <v:imagedata r:id="rId23" o:title=""/>
                </v:shape>
                <o:OLEObject Type="Embed" ProgID="Equation.DSMT4" ShapeID="_x0000_i1031" DrawAspect="Content" ObjectID="_1819541664" r:id="rId24"/>
              </w:object>
            </w:r>
          </w:p>
        </w:tc>
        <w:tc>
          <w:tcPr>
            <w:tcW w:w="546" w:type="dxa"/>
          </w:tcPr>
          <w:p w14:paraId="6C0F6911" w14:textId="77777777" w:rsidR="00671009" w:rsidRDefault="00000000">
            <w:pPr>
              <w:pStyle w:val="affffff6"/>
              <w:snapToGrid w:val="0"/>
              <w:ind w:firstLineChars="0" w:firstLine="0"/>
              <w:jc w:val="center"/>
              <w:rPr>
                <w:rFonts w:ascii="Times New Roman"/>
              </w:rPr>
            </w:pPr>
            <w:r>
              <w:rPr>
                <w:rFonts w:ascii="Times New Roman"/>
              </w:rPr>
              <w:t>——</w:t>
            </w:r>
          </w:p>
        </w:tc>
        <w:tc>
          <w:tcPr>
            <w:tcW w:w="7229" w:type="dxa"/>
            <w:vAlign w:val="center"/>
          </w:tcPr>
          <w:p w14:paraId="263E9A3A" w14:textId="60C5E4EB" w:rsidR="00671009" w:rsidRDefault="00000000">
            <w:pPr>
              <w:pStyle w:val="affffff6"/>
              <w:snapToGrid w:val="0"/>
              <w:ind w:firstLineChars="0" w:firstLine="0"/>
              <w:rPr>
                <w:rFonts w:ascii="Times New Roman"/>
              </w:rPr>
            </w:pPr>
            <w:r>
              <w:rPr>
                <w:rFonts w:ascii="Times New Roman" w:hint="eastAsia"/>
              </w:rPr>
              <w:t>系统边界内，各</w:t>
            </w:r>
            <w:r w:rsidR="00D16A1F">
              <w:rPr>
                <w:rFonts w:ascii="Times New Roman" w:hint="eastAsia"/>
              </w:rPr>
              <w:t>声明单位</w:t>
            </w:r>
            <w:r>
              <w:rPr>
                <w:rFonts w:ascii="Times New Roman" w:hint="eastAsia"/>
              </w:rPr>
              <w:t>中</w:t>
            </w:r>
            <w:r w:rsidRPr="00712440">
              <w:rPr>
                <w:rFonts w:ascii="Times New Roman" w:hint="eastAsia"/>
              </w:rPr>
              <w:t>第</w:t>
            </w:r>
            <w:r w:rsidRPr="00712440">
              <w:rPr>
                <w:rFonts w:ascii="Times New Roman"/>
              </w:rPr>
              <w:t xml:space="preserve"> </w:t>
            </w:r>
            <w:r w:rsidRPr="00712440">
              <w:rPr>
                <w:rFonts w:ascii="Times New Roman"/>
                <w:i/>
                <w:iCs/>
              </w:rPr>
              <w:t xml:space="preserve">k </w:t>
            </w:r>
            <w:r w:rsidRPr="00712440">
              <w:rPr>
                <w:rFonts w:ascii="Times New Roman" w:hint="eastAsia"/>
              </w:rPr>
              <w:t>项中间流</w:t>
            </w:r>
            <w:r>
              <w:rPr>
                <w:rFonts w:ascii="Times New Roman" w:hint="eastAsia"/>
              </w:rPr>
              <w:t>的</w:t>
            </w:r>
            <w:r w:rsidR="00004D6B" w:rsidRPr="006B1E3E">
              <w:rPr>
                <w:rFonts w:ascii="Times New Roman" w:hint="eastAsia"/>
              </w:rPr>
              <w:t>活动数据</w:t>
            </w:r>
            <w:r>
              <w:rPr>
                <w:rFonts w:ascii="Times New Roman" w:hint="eastAsia"/>
              </w:rPr>
              <w:t>，包括原辅料、能源、废弃物及相关运输等，单位根据实际情况确定；</w:t>
            </w:r>
          </w:p>
        </w:tc>
      </w:tr>
      <w:tr w:rsidR="00671009" w14:paraId="7D11BE20" w14:textId="77777777">
        <w:trPr>
          <w:trHeight w:val="283"/>
        </w:trPr>
        <w:tc>
          <w:tcPr>
            <w:tcW w:w="730" w:type="dxa"/>
          </w:tcPr>
          <w:p w14:paraId="63128E65" w14:textId="77777777" w:rsidR="00671009" w:rsidRDefault="00000000">
            <w:pPr>
              <w:pStyle w:val="affffff6"/>
              <w:snapToGrid w:val="0"/>
              <w:ind w:firstLineChars="0" w:firstLine="0"/>
              <w:jc w:val="right"/>
            </w:pPr>
            <w:r>
              <w:rPr>
                <w:position w:val="-10"/>
              </w:rPr>
              <w:object w:dxaOrig="501" w:dyaOrig="301" w14:anchorId="07B95FD3">
                <v:shape id="_x0000_i1032" type="#_x0000_t75" style="width:24.7pt;height:15.05pt" o:ole="">
                  <v:imagedata r:id="rId25" o:title=""/>
                </v:shape>
                <o:OLEObject Type="Embed" ProgID="Equation.DSMT4" ShapeID="_x0000_i1032" DrawAspect="Content" ObjectID="_1819541665" r:id="rId26"/>
              </w:object>
            </w:r>
          </w:p>
        </w:tc>
        <w:tc>
          <w:tcPr>
            <w:tcW w:w="546" w:type="dxa"/>
          </w:tcPr>
          <w:p w14:paraId="59ED9D2B" w14:textId="77777777" w:rsidR="00671009" w:rsidRDefault="00000000">
            <w:pPr>
              <w:pStyle w:val="affffff6"/>
              <w:snapToGrid w:val="0"/>
              <w:ind w:firstLineChars="0" w:firstLine="0"/>
              <w:jc w:val="center"/>
              <w:rPr>
                <w:rFonts w:ascii="Times New Roman"/>
              </w:rPr>
            </w:pPr>
            <w:r>
              <w:rPr>
                <w:rFonts w:ascii="Times New Roman"/>
              </w:rPr>
              <w:t>——</w:t>
            </w:r>
          </w:p>
        </w:tc>
        <w:tc>
          <w:tcPr>
            <w:tcW w:w="7229" w:type="dxa"/>
            <w:vAlign w:val="center"/>
          </w:tcPr>
          <w:p w14:paraId="0BB36AB8" w14:textId="6AB082F1" w:rsidR="00671009" w:rsidRDefault="00000000">
            <w:pPr>
              <w:pStyle w:val="affffff6"/>
              <w:snapToGrid w:val="0"/>
              <w:ind w:firstLineChars="0" w:firstLine="0"/>
              <w:rPr>
                <w:rFonts w:ascii="Times New Roman"/>
              </w:rPr>
            </w:pPr>
            <w:r>
              <w:rPr>
                <w:rFonts w:ascii="Times New Roman" w:hint="eastAsia"/>
              </w:rPr>
              <w:t>第</w:t>
            </w:r>
            <w:r>
              <w:rPr>
                <w:rFonts w:ascii="Times New Roman" w:hint="eastAsia"/>
              </w:rPr>
              <w:t xml:space="preserve"> </w:t>
            </w:r>
            <w:r>
              <w:rPr>
                <w:rFonts w:ascii="Times New Roman" w:hint="eastAsia"/>
                <w:i/>
                <w:iCs/>
              </w:rPr>
              <w:t xml:space="preserve">k  </w:t>
            </w:r>
            <w:r>
              <w:rPr>
                <w:rFonts w:ascii="Times New Roman" w:hint="eastAsia"/>
              </w:rPr>
              <w:t>项中间流的碳足迹因子，以千克二氧化碳当量每中间流产品</w:t>
            </w:r>
            <w:r w:rsidR="00D16A1F">
              <w:rPr>
                <w:rFonts w:ascii="Times New Roman" w:hint="eastAsia"/>
              </w:rPr>
              <w:t>声明单位</w:t>
            </w:r>
            <w:r>
              <w:rPr>
                <w:rFonts w:ascii="Times New Roman" w:hint="eastAsia"/>
              </w:rPr>
              <w:t>（</w:t>
            </w:r>
            <w:r>
              <w:rPr>
                <w:rFonts w:ascii="Times New Roman"/>
              </w:rPr>
              <w:t>kgCO</w:t>
            </w:r>
            <w:r>
              <w:rPr>
                <w:rFonts w:ascii="Times New Roman"/>
                <w:vertAlign w:val="subscript"/>
              </w:rPr>
              <w:t>2</w:t>
            </w:r>
            <w:r>
              <w:rPr>
                <w:rFonts w:ascii="Times New Roman"/>
              </w:rPr>
              <w:t>e</w:t>
            </w:r>
            <w:r>
              <w:rPr>
                <w:rFonts w:ascii="Times New Roman" w:hint="eastAsia"/>
              </w:rPr>
              <w:t>/</w:t>
            </w:r>
            <w:r>
              <w:rPr>
                <w:rFonts w:ascii="Times New Roman" w:hint="eastAsia"/>
              </w:rPr>
              <w:t>中间流产品</w:t>
            </w:r>
            <w:r w:rsidR="00D16A1F">
              <w:rPr>
                <w:rFonts w:ascii="Times New Roman" w:hint="eastAsia"/>
              </w:rPr>
              <w:t>声明单位</w:t>
            </w:r>
            <w:r>
              <w:rPr>
                <w:rFonts w:ascii="Times New Roman" w:hint="eastAsia"/>
              </w:rPr>
              <w:t>）计。</w:t>
            </w:r>
          </w:p>
        </w:tc>
      </w:tr>
    </w:tbl>
    <w:bookmarkEnd w:id="52"/>
    <w:p w14:paraId="74CAF953" w14:textId="3D9615A0" w:rsidR="00671009" w:rsidRDefault="00000000" w:rsidP="00712440">
      <w:pPr>
        <w:pStyle w:val="afffa"/>
      </w:pPr>
      <w:r>
        <w:rPr>
          <w:rFonts w:hint="eastAsia"/>
        </w:rPr>
        <w:t>中间流为介于当前产品系统的单元过程之间的产品、物质和能量的输入或输出。</w:t>
      </w:r>
      <w:bookmarkStart w:id="53" w:name="_Hlk201567018"/>
      <w:bookmarkStart w:id="54" w:name="_Hlk201566980"/>
      <w:r>
        <w:rPr>
          <w:rFonts w:hint="eastAsia"/>
        </w:rPr>
        <w:t>中间流产品的</w:t>
      </w:r>
      <w:r w:rsidR="00D16A1F">
        <w:rPr>
          <w:rFonts w:hint="eastAsia"/>
        </w:rPr>
        <w:t>声明单位</w:t>
      </w:r>
      <w:r>
        <w:rPr>
          <w:rFonts w:hint="eastAsia"/>
        </w:rPr>
        <w:t>根据产品特性确定</w:t>
      </w:r>
      <w:bookmarkEnd w:id="53"/>
      <w:r>
        <w:rPr>
          <w:rFonts w:hint="eastAsia"/>
        </w:rPr>
        <w:t>。</w:t>
      </w:r>
    </w:p>
    <w:bookmarkEnd w:id="54"/>
    <w:p w14:paraId="05E408F7" w14:textId="1EEDB5BA" w:rsidR="00671009" w:rsidRDefault="00000000">
      <w:pPr>
        <w:pStyle w:val="affffff6"/>
        <w:ind w:firstLine="420"/>
        <w:rPr>
          <w:rFonts w:ascii="Times New Roman"/>
        </w:rPr>
      </w:pPr>
      <w:r w:rsidRPr="005F11D0">
        <w:rPr>
          <w:rFonts w:ascii="Times New Roman" w:hint="eastAsia"/>
        </w:rPr>
        <w:t>与</w:t>
      </w:r>
      <w:r w:rsidR="00712440" w:rsidRPr="005F11D0">
        <w:rPr>
          <w:rFonts w:ascii="Times New Roman" w:hint="eastAsia"/>
        </w:rPr>
        <w:t>可回收材料</w:t>
      </w:r>
      <w:r w:rsidRPr="005F11D0">
        <w:rPr>
          <w:rFonts w:ascii="Times New Roman" w:hint="eastAsia"/>
        </w:rPr>
        <w:t>回收再</w:t>
      </w:r>
      <w:r w:rsidR="008274EF" w:rsidRPr="005F11D0">
        <w:rPr>
          <w:rFonts w:ascii="Times New Roman" w:hint="eastAsia"/>
        </w:rPr>
        <w:t>生</w:t>
      </w:r>
      <w:r w:rsidRPr="005F11D0">
        <w:rPr>
          <w:rFonts w:ascii="Times New Roman" w:hint="eastAsia"/>
        </w:rPr>
        <w:t>相关的</w:t>
      </w:r>
      <w:r w:rsidR="0039113F" w:rsidRPr="005F11D0">
        <w:rPr>
          <w:rFonts w:ascii="Times New Roman" w:hint="eastAsia"/>
        </w:rPr>
        <w:t>GHG</w:t>
      </w:r>
      <w:r w:rsidR="0039113F" w:rsidRPr="005F11D0">
        <w:rPr>
          <w:rFonts w:ascii="Times New Roman" w:hint="eastAsia"/>
        </w:rPr>
        <w:t>减排量</w:t>
      </w:r>
      <w:r w:rsidRPr="005F11D0">
        <w:rPr>
          <w:rFonts w:ascii="Times New Roman" w:hint="eastAsia"/>
        </w:rPr>
        <w:t>计算公式参考附录</w:t>
      </w:r>
      <w:r w:rsidRPr="005F11D0">
        <w:rPr>
          <w:rFonts w:ascii="Times New Roman" w:hint="eastAsia"/>
        </w:rPr>
        <w:t>C</w:t>
      </w:r>
      <w:r w:rsidRPr="005F11D0">
        <w:rPr>
          <w:rFonts w:ascii="Times New Roman" w:hint="eastAsia"/>
        </w:rPr>
        <w:t>。</w:t>
      </w:r>
    </w:p>
    <w:bookmarkEnd w:id="50"/>
    <w:p w14:paraId="083A9F43" w14:textId="77777777" w:rsidR="00671009" w:rsidRDefault="00000000">
      <w:pPr>
        <w:pStyle w:val="afff4"/>
        <w:spacing w:before="312" w:after="312"/>
      </w:pPr>
      <w:r>
        <w:rPr>
          <w:rFonts w:hint="eastAsia"/>
        </w:rPr>
        <w:t>结果解释</w:t>
      </w:r>
    </w:p>
    <w:p w14:paraId="46FF8E73" w14:textId="77777777" w:rsidR="00671009" w:rsidRDefault="00000000">
      <w:pPr>
        <w:pStyle w:val="affffffffff6"/>
      </w:pPr>
      <w:bookmarkStart w:id="55" w:name="_Hlk178509270"/>
      <w:r>
        <w:rPr>
          <w:rFonts w:hint="eastAsia"/>
        </w:rPr>
        <w:t>产品碳足迹研究的生命周期结果解释阶段应包括以下步骤：</w:t>
      </w:r>
    </w:p>
    <w:p w14:paraId="55089A15" w14:textId="77777777" w:rsidR="00671009" w:rsidRDefault="00000000">
      <w:pPr>
        <w:pStyle w:val="afa"/>
        <w:numPr>
          <w:ilvl w:val="0"/>
          <w:numId w:val="48"/>
        </w:numPr>
      </w:pPr>
      <w:r>
        <w:rPr>
          <w:rFonts w:hint="eastAsia"/>
        </w:rPr>
        <w:lastRenderedPageBreak/>
        <w:t>根据生命周期清单分析和生命周期影响评价的产品碳足迹的量化结果，识别显著环节；</w:t>
      </w:r>
    </w:p>
    <w:p w14:paraId="460BFC55" w14:textId="77777777" w:rsidR="00671009" w:rsidRDefault="00000000">
      <w:pPr>
        <w:widowControl/>
        <w:numPr>
          <w:ilvl w:val="0"/>
          <w:numId w:val="44"/>
        </w:numPr>
        <w:rPr>
          <w:rFonts w:ascii="宋体" w:eastAsia="宋体" w:hAnsi="Times New Roman" w:cs="Times New Roman"/>
          <w:kern w:val="0"/>
          <w:szCs w:val="20"/>
        </w:rPr>
      </w:pPr>
      <w:r>
        <w:rPr>
          <w:rFonts w:ascii="宋体" w:eastAsia="宋体" w:hAnsi="Times New Roman" w:cs="Times New Roman" w:hint="eastAsia"/>
          <w:kern w:val="0"/>
          <w:szCs w:val="20"/>
        </w:rPr>
        <w:t>对完整性、敏感性和一致性分析的评估；</w:t>
      </w:r>
    </w:p>
    <w:p w14:paraId="54DC2783" w14:textId="77777777" w:rsidR="00671009" w:rsidRDefault="00000000">
      <w:pPr>
        <w:widowControl/>
        <w:numPr>
          <w:ilvl w:val="0"/>
          <w:numId w:val="44"/>
        </w:numPr>
        <w:rPr>
          <w:rFonts w:ascii="宋体" w:eastAsia="宋体" w:hAnsi="Times New Roman" w:cs="Times New Roman"/>
          <w:kern w:val="0"/>
          <w:szCs w:val="20"/>
        </w:rPr>
      </w:pPr>
      <w:r>
        <w:rPr>
          <w:rFonts w:ascii="宋体" w:eastAsia="宋体" w:hAnsi="Times New Roman" w:cs="Times New Roman" w:hint="eastAsia"/>
          <w:kern w:val="0"/>
          <w:szCs w:val="20"/>
        </w:rPr>
        <w:t>结论、局限性和建议的编制。</w:t>
      </w:r>
    </w:p>
    <w:p w14:paraId="1CE4B63E" w14:textId="77777777" w:rsidR="00671009" w:rsidRDefault="00000000">
      <w:pPr>
        <w:pStyle w:val="affffffffff6"/>
      </w:pPr>
      <w:r>
        <w:rPr>
          <w:rFonts w:hint="eastAsia"/>
        </w:rPr>
        <w:t>应根据产品碳足迹研究的目的和范围进行结果解释，解释应包括以下内容：</w:t>
      </w:r>
    </w:p>
    <w:p w14:paraId="0D302059" w14:textId="77777777" w:rsidR="00671009" w:rsidRDefault="00000000">
      <w:pPr>
        <w:pStyle w:val="afa"/>
        <w:numPr>
          <w:ilvl w:val="0"/>
          <w:numId w:val="49"/>
        </w:numPr>
      </w:pPr>
      <w:r>
        <w:rPr>
          <w:rFonts w:hint="eastAsia"/>
        </w:rPr>
        <w:t>说明产品碳足迹和各生命周期阶段的碳足迹；</w:t>
      </w:r>
    </w:p>
    <w:p w14:paraId="0A55B62D" w14:textId="77777777" w:rsidR="00671009" w:rsidRDefault="00000000">
      <w:pPr>
        <w:widowControl/>
        <w:numPr>
          <w:ilvl w:val="0"/>
          <w:numId w:val="44"/>
        </w:numPr>
        <w:rPr>
          <w:rFonts w:ascii="宋体" w:eastAsia="宋体" w:hAnsi="Times New Roman" w:cs="Times New Roman"/>
          <w:kern w:val="0"/>
          <w:szCs w:val="20"/>
        </w:rPr>
      </w:pPr>
      <w:r>
        <w:rPr>
          <w:rFonts w:ascii="宋体" w:eastAsia="宋体" w:hAnsi="Times New Roman" w:cs="Times New Roman" w:hint="eastAsia"/>
          <w:kern w:val="0"/>
          <w:szCs w:val="20"/>
        </w:rPr>
        <w:t>分析不确定性，包括取舍准则的应用或范围；</w:t>
      </w:r>
    </w:p>
    <w:p w14:paraId="153A8689" w14:textId="77777777" w:rsidR="00671009" w:rsidRDefault="00000000">
      <w:pPr>
        <w:widowControl/>
        <w:numPr>
          <w:ilvl w:val="0"/>
          <w:numId w:val="44"/>
        </w:numPr>
        <w:rPr>
          <w:rFonts w:ascii="宋体" w:eastAsia="宋体" w:hAnsi="Times New Roman" w:cs="Times New Roman"/>
          <w:kern w:val="0"/>
          <w:szCs w:val="20"/>
        </w:rPr>
      </w:pPr>
      <w:r>
        <w:rPr>
          <w:rFonts w:ascii="宋体" w:eastAsia="宋体" w:hAnsi="Times New Roman" w:cs="Times New Roman" w:hint="eastAsia"/>
          <w:kern w:val="0"/>
          <w:szCs w:val="20"/>
        </w:rPr>
        <w:t>详细记录选定的分配程序；</w:t>
      </w:r>
    </w:p>
    <w:p w14:paraId="0147F35D" w14:textId="77777777" w:rsidR="00671009" w:rsidRDefault="00000000">
      <w:pPr>
        <w:widowControl/>
        <w:numPr>
          <w:ilvl w:val="0"/>
          <w:numId w:val="44"/>
        </w:numPr>
        <w:rPr>
          <w:rFonts w:ascii="宋体" w:eastAsia="宋体" w:hAnsi="Times New Roman" w:cs="Times New Roman"/>
          <w:kern w:val="0"/>
          <w:szCs w:val="20"/>
        </w:rPr>
      </w:pPr>
      <w:r>
        <w:rPr>
          <w:rFonts w:ascii="宋体" w:eastAsia="宋体" w:hAnsi="Times New Roman" w:cs="Times New Roman" w:hint="eastAsia"/>
          <w:kern w:val="0"/>
          <w:szCs w:val="20"/>
        </w:rPr>
        <w:t>说明产品碳足迹研究的局限性。</w:t>
      </w:r>
    </w:p>
    <w:p w14:paraId="404FF61A" w14:textId="77777777" w:rsidR="00671009" w:rsidRDefault="00000000">
      <w:pPr>
        <w:pStyle w:val="affffffffff6"/>
      </w:pPr>
      <w:r>
        <w:rPr>
          <w:rFonts w:hint="eastAsia"/>
        </w:rPr>
        <w:t>结果解释宜包括以下内容：</w:t>
      </w:r>
    </w:p>
    <w:p w14:paraId="56A10994" w14:textId="77777777" w:rsidR="00671009" w:rsidRDefault="00000000">
      <w:pPr>
        <w:pStyle w:val="afa"/>
        <w:numPr>
          <w:ilvl w:val="0"/>
          <w:numId w:val="50"/>
        </w:numPr>
      </w:pPr>
      <w:r>
        <w:rPr>
          <w:rFonts w:hint="eastAsia"/>
        </w:rPr>
        <w:t>分析重要输入、输出和方法学选择（包括分配程序）的敏感性，以了解结果的敏感性和不确定性；</w:t>
      </w:r>
    </w:p>
    <w:p w14:paraId="7AF958AA" w14:textId="77777777" w:rsidR="00671009" w:rsidRDefault="00000000">
      <w:pPr>
        <w:widowControl/>
        <w:numPr>
          <w:ilvl w:val="0"/>
          <w:numId w:val="44"/>
        </w:numPr>
        <w:rPr>
          <w:rFonts w:ascii="宋体" w:eastAsia="宋体" w:hAnsi="Times New Roman" w:cs="Times New Roman"/>
          <w:kern w:val="0"/>
          <w:szCs w:val="20"/>
        </w:rPr>
      </w:pPr>
      <w:r>
        <w:rPr>
          <w:rFonts w:ascii="宋体" w:eastAsia="宋体" w:hAnsi="Times New Roman" w:cs="Times New Roman" w:hint="eastAsia"/>
          <w:kern w:val="0"/>
          <w:szCs w:val="20"/>
        </w:rPr>
        <w:t>评估替代使用情景对最终结果的影响评价；</w:t>
      </w:r>
    </w:p>
    <w:p w14:paraId="4ACB7329" w14:textId="77777777" w:rsidR="00671009" w:rsidRDefault="00000000">
      <w:pPr>
        <w:widowControl/>
        <w:numPr>
          <w:ilvl w:val="0"/>
          <w:numId w:val="44"/>
        </w:numPr>
        <w:rPr>
          <w:rFonts w:ascii="宋体" w:eastAsia="宋体" w:hAnsi="Times New Roman" w:cs="Times New Roman"/>
          <w:kern w:val="0"/>
          <w:szCs w:val="20"/>
        </w:rPr>
      </w:pPr>
      <w:r>
        <w:rPr>
          <w:rFonts w:ascii="宋体" w:eastAsia="宋体" w:hAnsi="Times New Roman" w:cs="Times New Roman" w:hint="eastAsia"/>
          <w:kern w:val="0"/>
          <w:szCs w:val="20"/>
        </w:rPr>
        <w:t>评估不同生命末期阶段情景对最终结果的影响评价；</w:t>
      </w:r>
    </w:p>
    <w:p w14:paraId="7A0DBA0B" w14:textId="77777777" w:rsidR="00671009" w:rsidRDefault="00000000">
      <w:pPr>
        <w:widowControl/>
        <w:numPr>
          <w:ilvl w:val="0"/>
          <w:numId w:val="44"/>
        </w:numPr>
        <w:rPr>
          <w:rFonts w:ascii="宋体" w:eastAsia="宋体" w:hAnsi="Times New Roman" w:cs="Times New Roman"/>
          <w:kern w:val="0"/>
          <w:szCs w:val="20"/>
        </w:rPr>
      </w:pPr>
      <w:r>
        <w:rPr>
          <w:rFonts w:ascii="宋体" w:eastAsia="宋体" w:hAnsi="Times New Roman" w:cs="Times New Roman" w:hint="eastAsia"/>
          <w:kern w:val="0"/>
          <w:szCs w:val="20"/>
        </w:rPr>
        <w:t>评估建议对结果的影响；</w:t>
      </w:r>
    </w:p>
    <w:p w14:paraId="7BA72324" w14:textId="77777777" w:rsidR="00671009" w:rsidRDefault="00000000">
      <w:pPr>
        <w:widowControl/>
        <w:numPr>
          <w:ilvl w:val="0"/>
          <w:numId w:val="44"/>
        </w:numPr>
        <w:rPr>
          <w:rFonts w:ascii="宋体" w:eastAsia="宋体" w:hAnsi="Times New Roman" w:cs="Times New Roman"/>
          <w:kern w:val="0"/>
          <w:szCs w:val="20"/>
        </w:rPr>
      </w:pPr>
      <w:r>
        <w:rPr>
          <w:rFonts w:ascii="宋体" w:eastAsia="宋体" w:hAnsi="Times New Roman" w:cs="Times New Roman" w:hint="eastAsia"/>
          <w:kern w:val="0"/>
          <w:szCs w:val="20"/>
        </w:rPr>
        <w:t>描述地理格网的划分方法及地理格网的尺度要求原则（如适用）。</w:t>
      </w:r>
    </w:p>
    <w:p w14:paraId="649E6BAF" w14:textId="77777777" w:rsidR="00671009" w:rsidRDefault="00000000">
      <w:pPr>
        <w:pStyle w:val="afff4"/>
        <w:spacing w:before="312" w:after="312"/>
      </w:pPr>
      <w:bookmarkStart w:id="56" w:name="_Hlk203147222"/>
      <w:bookmarkEnd w:id="55"/>
      <w:r>
        <w:rPr>
          <w:rFonts w:hint="eastAsia"/>
        </w:rPr>
        <w:t>产品碳足迹</w:t>
      </w:r>
      <w:bookmarkEnd w:id="56"/>
      <w:r>
        <w:t>报告</w:t>
      </w:r>
    </w:p>
    <w:p w14:paraId="2C95FE2E" w14:textId="77777777" w:rsidR="00671009" w:rsidRDefault="00000000">
      <w:pPr>
        <w:pStyle w:val="affffff6"/>
        <w:ind w:firstLine="420"/>
      </w:pPr>
      <w:bookmarkStart w:id="57" w:name="_Hlk178509365"/>
      <w:r>
        <w:t>依据本文件编制的产品碳足迹报告应包括但不限于以下内容：</w:t>
      </w:r>
    </w:p>
    <w:p w14:paraId="1144E9E1" w14:textId="77777777" w:rsidR="00671009" w:rsidRDefault="00000000">
      <w:pPr>
        <w:pStyle w:val="afa"/>
        <w:numPr>
          <w:ilvl w:val="0"/>
          <w:numId w:val="51"/>
        </w:numPr>
      </w:pPr>
      <w:r>
        <w:rPr>
          <w:rFonts w:hint="eastAsia"/>
        </w:rPr>
        <w:t>基本情况：</w:t>
      </w:r>
    </w:p>
    <w:p w14:paraId="1BCD14F0" w14:textId="77777777" w:rsidR="00671009" w:rsidRDefault="00000000">
      <w:pPr>
        <w:pStyle w:val="afb"/>
      </w:pPr>
      <w:r>
        <w:rPr>
          <w:rFonts w:hint="eastAsia"/>
        </w:rPr>
        <w:t>委托方和评价方信息；</w:t>
      </w:r>
    </w:p>
    <w:p w14:paraId="25A8F782" w14:textId="77777777" w:rsidR="00671009" w:rsidRDefault="00000000">
      <w:pPr>
        <w:pStyle w:val="afb"/>
      </w:pPr>
      <w:r>
        <w:rPr>
          <w:rFonts w:hint="eastAsia"/>
        </w:rPr>
        <w:t>报告日期；</w:t>
      </w:r>
    </w:p>
    <w:p w14:paraId="5E2BF22B" w14:textId="77777777" w:rsidR="00671009" w:rsidRDefault="00000000">
      <w:pPr>
        <w:pStyle w:val="afb"/>
      </w:pPr>
      <w:r>
        <w:rPr>
          <w:rFonts w:hint="eastAsia"/>
        </w:rPr>
        <w:t>该项研究是根据本标准进行的声明。</w:t>
      </w:r>
    </w:p>
    <w:p w14:paraId="56F64173" w14:textId="77777777" w:rsidR="00671009" w:rsidRDefault="00000000">
      <w:pPr>
        <w:pStyle w:val="afa"/>
      </w:pPr>
      <w:r>
        <w:rPr>
          <w:rFonts w:hint="eastAsia"/>
        </w:rPr>
        <w:t>量化目的：</w:t>
      </w:r>
    </w:p>
    <w:p w14:paraId="4039ACD9" w14:textId="77777777" w:rsidR="00671009" w:rsidRDefault="00000000">
      <w:pPr>
        <w:pStyle w:val="afb"/>
      </w:pPr>
      <w:r>
        <w:rPr>
          <w:rFonts w:hint="eastAsia"/>
        </w:rPr>
        <w:t>开展研究的目的；</w:t>
      </w:r>
    </w:p>
    <w:p w14:paraId="7FA8D306" w14:textId="77777777" w:rsidR="00671009" w:rsidRDefault="00000000">
      <w:pPr>
        <w:pStyle w:val="afb"/>
      </w:pPr>
      <w:r>
        <w:rPr>
          <w:rFonts w:hint="eastAsia"/>
        </w:rPr>
        <w:t>预期用途。</w:t>
      </w:r>
    </w:p>
    <w:p w14:paraId="0AB4975A" w14:textId="77777777" w:rsidR="00671009" w:rsidRDefault="00000000">
      <w:pPr>
        <w:pStyle w:val="afa"/>
      </w:pPr>
      <w:r>
        <w:rPr>
          <w:rFonts w:hint="eastAsia"/>
        </w:rPr>
        <w:t>量化范围：</w:t>
      </w:r>
    </w:p>
    <w:p w14:paraId="4D1F0913" w14:textId="77777777" w:rsidR="00671009" w:rsidRDefault="00000000">
      <w:pPr>
        <w:pStyle w:val="afb"/>
      </w:pPr>
      <w:r>
        <w:rPr>
          <w:rFonts w:hint="eastAsia"/>
        </w:rPr>
        <w:t>产品说明，包括功能和工艺参数等描述；</w:t>
      </w:r>
    </w:p>
    <w:p w14:paraId="3AABEC47" w14:textId="0950A66F" w:rsidR="00671009" w:rsidRDefault="00D16A1F">
      <w:pPr>
        <w:pStyle w:val="afb"/>
      </w:pPr>
      <w:r>
        <w:rPr>
          <w:rFonts w:hint="eastAsia"/>
        </w:rPr>
        <w:t>声明单位</w:t>
      </w:r>
      <w:r w:rsidR="00794734">
        <w:rPr>
          <w:rFonts w:hint="eastAsia"/>
        </w:rPr>
        <w:t>（</w:t>
      </w:r>
      <w:bookmarkStart w:id="58" w:name="_Hlk206078559"/>
      <w:r w:rsidR="00794734">
        <w:rPr>
          <w:rFonts w:hint="eastAsia"/>
        </w:rPr>
        <w:t>见5.2</w:t>
      </w:r>
      <w:bookmarkEnd w:id="58"/>
      <w:r w:rsidR="00794734">
        <w:rPr>
          <w:rFonts w:hint="eastAsia"/>
        </w:rPr>
        <w:t>）</w:t>
      </w:r>
      <w:r>
        <w:rPr>
          <w:rFonts w:hint="eastAsia"/>
        </w:rPr>
        <w:t>；</w:t>
      </w:r>
    </w:p>
    <w:p w14:paraId="7094397B" w14:textId="22ED29BE" w:rsidR="00671009" w:rsidRDefault="00000000">
      <w:pPr>
        <w:pStyle w:val="afb"/>
      </w:pPr>
      <w:r>
        <w:rPr>
          <w:rFonts w:hint="eastAsia"/>
        </w:rPr>
        <w:t>系统边界</w:t>
      </w:r>
      <w:bookmarkStart w:id="59" w:name="_Hlk206078563"/>
      <w:r w:rsidR="00794734">
        <w:rPr>
          <w:rFonts w:hint="eastAsia"/>
        </w:rPr>
        <w:t>（见5.3）</w:t>
      </w:r>
      <w:bookmarkEnd w:id="59"/>
      <w:r>
        <w:rPr>
          <w:rFonts w:hint="eastAsia"/>
        </w:rPr>
        <w:t>，对生命周期各阶段的描述；</w:t>
      </w:r>
    </w:p>
    <w:p w14:paraId="58055261" w14:textId="30601062" w:rsidR="00671009" w:rsidRDefault="00000000">
      <w:pPr>
        <w:pStyle w:val="afb"/>
      </w:pPr>
      <w:r>
        <w:rPr>
          <w:rFonts w:hint="eastAsia"/>
        </w:rPr>
        <w:t>取舍准则</w:t>
      </w:r>
      <w:bookmarkStart w:id="60" w:name="_Hlk206078570"/>
      <w:r w:rsidR="00794734">
        <w:rPr>
          <w:rFonts w:hint="eastAsia"/>
        </w:rPr>
        <w:t>（见5.3.3）</w:t>
      </w:r>
      <w:bookmarkEnd w:id="60"/>
      <w:r>
        <w:rPr>
          <w:rFonts w:hint="eastAsia"/>
        </w:rPr>
        <w:t>。</w:t>
      </w:r>
    </w:p>
    <w:p w14:paraId="76139349" w14:textId="77777777" w:rsidR="00671009" w:rsidRDefault="00000000">
      <w:pPr>
        <w:pStyle w:val="afa"/>
      </w:pPr>
      <w:r>
        <w:rPr>
          <w:rFonts w:hint="eastAsia"/>
        </w:rPr>
        <w:t>清单分析：</w:t>
      </w:r>
    </w:p>
    <w:p w14:paraId="68064B5C" w14:textId="00C3F626" w:rsidR="00671009" w:rsidRDefault="00000000">
      <w:pPr>
        <w:pStyle w:val="afb"/>
      </w:pPr>
      <w:r>
        <w:rPr>
          <w:rFonts w:hint="eastAsia"/>
        </w:rPr>
        <w:t>数据收集信息</w:t>
      </w:r>
      <w:bookmarkStart w:id="61" w:name="_Hlk206078574"/>
      <w:r w:rsidR="002975CA">
        <w:rPr>
          <w:rFonts w:hint="eastAsia"/>
        </w:rPr>
        <w:t>（见6.2）</w:t>
      </w:r>
      <w:bookmarkEnd w:id="61"/>
      <w:r>
        <w:rPr>
          <w:rFonts w:hint="eastAsia"/>
        </w:rPr>
        <w:t>，包括数据来源；</w:t>
      </w:r>
    </w:p>
    <w:p w14:paraId="5485E6C1" w14:textId="77777777" w:rsidR="00671009" w:rsidRDefault="00000000">
      <w:pPr>
        <w:pStyle w:val="afb"/>
        <w:rPr>
          <w:rFonts w:ascii="Times New Roman"/>
        </w:rPr>
      </w:pPr>
      <w:r>
        <w:rPr>
          <w:rFonts w:hint="eastAsia"/>
        </w:rPr>
        <w:t>重要的单元过程</w:t>
      </w:r>
      <w:r>
        <w:rPr>
          <w:rFonts w:ascii="Times New Roman" w:hint="eastAsia"/>
        </w:rPr>
        <w:t>清单；</w:t>
      </w:r>
    </w:p>
    <w:p w14:paraId="2FF26E41" w14:textId="77777777" w:rsidR="00671009" w:rsidRDefault="00000000">
      <w:pPr>
        <w:pStyle w:val="afb"/>
        <w:rPr>
          <w:rFonts w:ascii="Times New Roman"/>
        </w:rPr>
      </w:pPr>
      <w:r>
        <w:rPr>
          <w:rFonts w:ascii="Times New Roman" w:hint="eastAsia"/>
        </w:rPr>
        <w:t>纳入考虑范围的</w:t>
      </w:r>
      <w:r>
        <w:rPr>
          <w:rFonts w:ascii="Times New Roman"/>
        </w:rPr>
        <w:t>GHG</w:t>
      </w:r>
      <w:r>
        <w:rPr>
          <w:rFonts w:ascii="Times New Roman" w:hint="eastAsia"/>
        </w:rPr>
        <w:t>清单；</w:t>
      </w:r>
    </w:p>
    <w:p w14:paraId="7CAACB12" w14:textId="7C8D07DB" w:rsidR="00671009" w:rsidRDefault="00000000">
      <w:pPr>
        <w:pStyle w:val="afb"/>
      </w:pPr>
      <w:r>
        <w:rPr>
          <w:rFonts w:hint="eastAsia"/>
        </w:rPr>
        <w:t>分配原则与程序</w:t>
      </w:r>
      <w:bookmarkStart w:id="62" w:name="_Hlk206078578"/>
      <w:r w:rsidR="002975CA">
        <w:rPr>
          <w:rFonts w:hint="eastAsia"/>
        </w:rPr>
        <w:t>（见6.3）</w:t>
      </w:r>
      <w:bookmarkEnd w:id="62"/>
      <w:r>
        <w:rPr>
          <w:rFonts w:hint="eastAsia"/>
        </w:rPr>
        <w:t>；</w:t>
      </w:r>
    </w:p>
    <w:p w14:paraId="3F3D768A" w14:textId="77777777" w:rsidR="00671009" w:rsidRDefault="00000000">
      <w:pPr>
        <w:pStyle w:val="afb"/>
      </w:pPr>
      <w:r>
        <w:rPr>
          <w:rFonts w:hint="eastAsia"/>
        </w:rPr>
        <w:t>数据说明，包括数据质量评价，对缺失数据的处理。</w:t>
      </w:r>
    </w:p>
    <w:p w14:paraId="33F9666C" w14:textId="77777777" w:rsidR="00671009" w:rsidRDefault="00000000">
      <w:pPr>
        <w:pStyle w:val="afa"/>
      </w:pPr>
      <w:r>
        <w:rPr>
          <w:rFonts w:hint="eastAsia"/>
        </w:rPr>
        <w:t>影响评价：</w:t>
      </w:r>
    </w:p>
    <w:p w14:paraId="01DB125B" w14:textId="77777777" w:rsidR="00671009" w:rsidRDefault="00000000">
      <w:pPr>
        <w:pStyle w:val="afb"/>
      </w:pPr>
      <w:r>
        <w:rPr>
          <w:rFonts w:hint="eastAsia"/>
        </w:rPr>
        <w:t>影响评价方法；</w:t>
      </w:r>
    </w:p>
    <w:p w14:paraId="4C5BEDB9" w14:textId="77777777" w:rsidR="00671009" w:rsidRDefault="00000000">
      <w:pPr>
        <w:pStyle w:val="afb"/>
      </w:pPr>
      <w:r>
        <w:rPr>
          <w:rFonts w:hint="eastAsia"/>
        </w:rPr>
        <w:t>特征化因子；</w:t>
      </w:r>
    </w:p>
    <w:p w14:paraId="225CE134" w14:textId="77777777" w:rsidR="00671009" w:rsidRDefault="00000000">
      <w:pPr>
        <w:pStyle w:val="afb"/>
      </w:pPr>
      <w:r>
        <w:rPr>
          <w:rFonts w:hint="eastAsia"/>
        </w:rPr>
        <w:t>清单结果与计算。</w:t>
      </w:r>
    </w:p>
    <w:p w14:paraId="60384242" w14:textId="7786C276" w:rsidR="00671009" w:rsidRDefault="00000000">
      <w:pPr>
        <w:pStyle w:val="afa"/>
      </w:pPr>
      <w:r>
        <w:rPr>
          <w:rFonts w:hint="eastAsia"/>
        </w:rPr>
        <w:t>结果解释</w:t>
      </w:r>
      <w:bookmarkStart w:id="63" w:name="_Hlk206078585"/>
      <w:r w:rsidR="002975CA">
        <w:rPr>
          <w:rFonts w:hint="eastAsia"/>
        </w:rPr>
        <w:t>（见8）</w:t>
      </w:r>
      <w:bookmarkEnd w:id="63"/>
      <w:r>
        <w:rPr>
          <w:rFonts w:hint="eastAsia"/>
        </w:rPr>
        <w:t>：</w:t>
      </w:r>
    </w:p>
    <w:p w14:paraId="6952CAEC" w14:textId="77777777" w:rsidR="00671009" w:rsidRDefault="00000000">
      <w:pPr>
        <w:pStyle w:val="afb"/>
      </w:pPr>
      <w:r>
        <w:rPr>
          <w:rFonts w:hint="eastAsia"/>
        </w:rPr>
        <w:t>结论和局限性；</w:t>
      </w:r>
    </w:p>
    <w:p w14:paraId="283F9D9F" w14:textId="77777777" w:rsidR="00671009" w:rsidRDefault="00000000">
      <w:pPr>
        <w:pStyle w:val="afb"/>
      </w:pPr>
      <w:r>
        <w:rPr>
          <w:rFonts w:hint="eastAsia"/>
        </w:rPr>
        <w:lastRenderedPageBreak/>
        <w:t>敏感性分析和不确定性分析结果（适用时）；</w:t>
      </w:r>
    </w:p>
    <w:p w14:paraId="2B8EA718" w14:textId="77777777" w:rsidR="00671009" w:rsidRDefault="00000000">
      <w:pPr>
        <w:pStyle w:val="afb"/>
      </w:pPr>
      <w:r>
        <w:rPr>
          <w:rFonts w:hint="eastAsia"/>
        </w:rPr>
        <w:t>电力处理，宜包括关于电网排放因子计算和相关电网的特殊局限信息；</w:t>
      </w:r>
    </w:p>
    <w:p w14:paraId="1AACFE64" w14:textId="77777777" w:rsidR="00671009" w:rsidRDefault="00000000">
      <w:pPr>
        <w:pStyle w:val="afb"/>
      </w:pPr>
      <w:r>
        <w:rPr>
          <w:rFonts w:hint="eastAsia"/>
        </w:rPr>
        <w:t>在产品碳足迹研究中披露和证明相关信息项的选择并说明理由；</w:t>
      </w:r>
    </w:p>
    <w:p w14:paraId="79A7FE6B" w14:textId="77777777" w:rsidR="00671009" w:rsidRDefault="00000000">
      <w:pPr>
        <w:pStyle w:val="afb"/>
      </w:pPr>
      <w:r>
        <w:rPr>
          <w:rFonts w:hint="eastAsia"/>
        </w:rPr>
        <w:t>范围和修改后的范围（如适用），并说明理由和排除的情况。</w:t>
      </w:r>
    </w:p>
    <w:p w14:paraId="3CD842A3" w14:textId="77777777" w:rsidR="00671009" w:rsidRDefault="00000000">
      <w:pPr>
        <w:pStyle w:val="afa"/>
      </w:pPr>
      <w:r>
        <w:rPr>
          <w:rFonts w:hint="eastAsia"/>
        </w:rPr>
        <w:t>研究中使用的产品种类规则或其它补充要求的参考材料。</w:t>
      </w:r>
    </w:p>
    <w:p w14:paraId="07A93484" w14:textId="77777777" w:rsidR="00671009" w:rsidRDefault="00000000">
      <w:pPr>
        <w:pStyle w:val="affffff6"/>
        <w:ind w:firstLine="420"/>
      </w:pPr>
      <w:bookmarkStart w:id="64" w:name="_Hlk203147229"/>
      <w:r>
        <w:rPr>
          <w:rFonts w:ascii="Times New Roman" w:hint="eastAsia"/>
        </w:rPr>
        <w:t>产品碳足迹报告模板见附录</w:t>
      </w:r>
      <w:r>
        <w:rPr>
          <w:rFonts w:ascii="Times New Roman" w:hint="eastAsia"/>
        </w:rPr>
        <w:t>D</w:t>
      </w:r>
      <w:r>
        <w:rPr>
          <w:rFonts w:ascii="Times New Roman" w:hint="eastAsia"/>
        </w:rPr>
        <w:t>。</w:t>
      </w:r>
      <w:bookmarkStart w:id="65" w:name="_Hlk203147239"/>
      <w:bookmarkEnd w:id="57"/>
      <w:bookmarkEnd w:id="64"/>
    </w:p>
    <w:bookmarkEnd w:id="65"/>
    <w:p w14:paraId="02C5F802" w14:textId="77777777" w:rsidR="00671009" w:rsidRDefault="00671009">
      <w:pPr>
        <w:pStyle w:val="affffff6"/>
        <w:ind w:firstLineChars="95" w:firstLine="199"/>
      </w:pPr>
    </w:p>
    <w:p w14:paraId="4F81331E" w14:textId="77777777" w:rsidR="00671009" w:rsidRDefault="00671009">
      <w:pPr>
        <w:pStyle w:val="affffff6"/>
        <w:ind w:firstLineChars="95" w:firstLine="199"/>
        <w:sectPr w:rsidR="00671009">
          <w:pgSz w:w="11906" w:h="16838"/>
          <w:pgMar w:top="1701" w:right="1644" w:bottom="1701" w:left="1276" w:header="851" w:footer="992" w:gutter="0"/>
          <w:cols w:space="425"/>
          <w:docGrid w:type="lines" w:linePitch="312"/>
        </w:sectPr>
      </w:pPr>
    </w:p>
    <w:p w14:paraId="36F13704" w14:textId="77777777" w:rsidR="00671009" w:rsidRDefault="00671009">
      <w:pPr>
        <w:pStyle w:val="affb"/>
        <w:spacing w:after="156"/>
        <w:ind w:left="0"/>
      </w:pPr>
      <w:bookmarkStart w:id="66" w:name="_Hlk178509432"/>
    </w:p>
    <w:p w14:paraId="3EEF12AD" w14:textId="77777777" w:rsidR="00671009" w:rsidRDefault="00000000">
      <w:pPr>
        <w:pStyle w:val="affb"/>
        <w:numPr>
          <w:ilvl w:val="0"/>
          <w:numId w:val="0"/>
        </w:numPr>
        <w:spacing w:before="0" w:afterLines="0" w:after="0"/>
        <w:outlineLvl w:val="9"/>
      </w:pPr>
      <w:r>
        <w:rPr>
          <w:rFonts w:hint="eastAsia"/>
        </w:rPr>
        <w:t>（资料性）</w:t>
      </w:r>
    </w:p>
    <w:p w14:paraId="1F0F1C76" w14:textId="77777777" w:rsidR="00671009" w:rsidRDefault="00000000">
      <w:pPr>
        <w:pStyle w:val="a0"/>
        <w:numPr>
          <w:ilvl w:val="0"/>
          <w:numId w:val="0"/>
        </w:numPr>
        <w:spacing w:before="0"/>
      </w:pPr>
      <w:r>
        <w:rPr>
          <w:rFonts w:hint="eastAsia"/>
        </w:rPr>
        <w:t>典型食品接触用金属容器生产工艺流程</w:t>
      </w:r>
    </w:p>
    <w:p w14:paraId="1A6DDDA4" w14:textId="77777777" w:rsidR="00671009" w:rsidRDefault="00000000">
      <w:pPr>
        <w:pStyle w:val="affc"/>
        <w:spacing w:before="156" w:after="156"/>
      </w:pPr>
      <w:r>
        <w:rPr>
          <w:rFonts w:hint="eastAsia"/>
        </w:rPr>
        <w:t>典型食品接触用金属罐（瓶）身生产工艺流程</w:t>
      </w:r>
    </w:p>
    <w:p w14:paraId="21C3A546" w14:textId="77777777" w:rsidR="00671009" w:rsidRDefault="00000000">
      <w:pPr>
        <w:pStyle w:val="affc"/>
        <w:numPr>
          <w:ilvl w:val="0"/>
          <w:numId w:val="0"/>
        </w:numPr>
        <w:spacing w:before="156" w:after="156"/>
        <w:ind w:firstLineChars="200" w:firstLine="420"/>
        <w:outlineLvl w:val="9"/>
        <w:rPr>
          <w:rFonts w:ascii="Times New Roman"/>
        </w:rPr>
      </w:pPr>
      <w:r>
        <w:rPr>
          <w:rFonts w:ascii="Times New Roman" w:eastAsia="宋体" w:hint="eastAsia"/>
          <w:kern w:val="0"/>
        </w:rPr>
        <w:t>示意图如下：</w:t>
      </w:r>
    </w:p>
    <w:p w14:paraId="69A83011" w14:textId="77777777" w:rsidR="00671009" w:rsidRDefault="00000000">
      <w:pPr>
        <w:pStyle w:val="affffffd"/>
        <w:spacing w:before="156" w:after="156"/>
        <w:ind w:firstLine="420"/>
      </w:pPr>
      <w:r>
        <w:rPr>
          <w:noProof/>
        </w:rPr>
        <w:drawing>
          <wp:inline distT="0" distB="0" distL="0" distR="0" wp14:anchorId="7A74C8F5" wp14:editId="6D4E6280">
            <wp:extent cx="5273675" cy="1664335"/>
            <wp:effectExtent l="0" t="0" r="3175" b="0"/>
            <wp:docPr id="204825685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8256855" name="图片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5273675" cy="1664335"/>
                    </a:xfrm>
                    <a:prstGeom prst="rect">
                      <a:avLst/>
                    </a:prstGeom>
                    <a:noFill/>
                  </pic:spPr>
                </pic:pic>
              </a:graphicData>
            </a:graphic>
          </wp:inline>
        </w:drawing>
      </w:r>
    </w:p>
    <w:p w14:paraId="15F28415" w14:textId="77777777" w:rsidR="00671009" w:rsidRDefault="00671009">
      <w:pPr>
        <w:pStyle w:val="afffffff"/>
        <w:widowControl/>
        <w:numPr>
          <w:ilvl w:val="0"/>
          <w:numId w:val="9"/>
        </w:numPr>
        <w:autoSpaceDE w:val="0"/>
        <w:autoSpaceDN w:val="0"/>
        <w:spacing w:line="14" w:lineRule="exact"/>
        <w:ind w:firstLineChars="0" w:firstLine="0"/>
        <w:jc w:val="center"/>
        <w:rPr>
          <w:rFonts w:ascii="黑体" w:eastAsia="黑体" w:hAnsi="黑体" w:cs="Times New Roman" w:hint="eastAsia"/>
          <w:vanish/>
          <w:kern w:val="0"/>
          <w:sz w:val="2"/>
          <w:szCs w:val="21"/>
        </w:rPr>
      </w:pPr>
    </w:p>
    <w:p w14:paraId="02825B9C" w14:textId="77777777" w:rsidR="00671009" w:rsidRDefault="00000000">
      <w:pPr>
        <w:pStyle w:val="aff1"/>
        <w:spacing w:before="156" w:after="156"/>
      </w:pPr>
      <w:r>
        <w:rPr>
          <w:rFonts w:hint="eastAsia"/>
        </w:rPr>
        <w:t xml:space="preserve"> 三片罐生产工艺流程</w:t>
      </w:r>
    </w:p>
    <w:p w14:paraId="5E011596" w14:textId="77777777" w:rsidR="00671009" w:rsidRDefault="00000000">
      <w:pPr>
        <w:pStyle w:val="affffff6"/>
        <w:ind w:firstLine="480"/>
      </w:pPr>
      <w:r>
        <w:rPr>
          <w:rFonts w:hAnsi="宋体" w:cs="宋体" w:hint="eastAsia"/>
          <w:noProof/>
          <w:sz w:val="24"/>
          <w:szCs w:val="24"/>
        </w:rPr>
        <w:drawing>
          <wp:inline distT="0" distB="0" distL="0" distR="0" wp14:anchorId="7325C04F" wp14:editId="0A4F81A0">
            <wp:extent cx="5158105" cy="2262505"/>
            <wp:effectExtent l="0" t="0" r="4445" b="4445"/>
            <wp:docPr id="367927435" name="图片 3"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927435" name="图片 3" descr="图片"/>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178668" cy="2271751"/>
                    </a:xfrm>
                    <a:prstGeom prst="rect">
                      <a:avLst/>
                    </a:prstGeom>
                    <a:noFill/>
                  </pic:spPr>
                </pic:pic>
              </a:graphicData>
            </a:graphic>
          </wp:inline>
        </w:drawing>
      </w:r>
    </w:p>
    <w:p w14:paraId="6AA5F1E2" w14:textId="77777777" w:rsidR="00671009" w:rsidRDefault="00000000">
      <w:pPr>
        <w:pStyle w:val="aff1"/>
        <w:spacing w:before="156" w:after="156"/>
      </w:pPr>
      <w:r>
        <w:rPr>
          <w:rFonts w:hint="eastAsia"/>
        </w:rPr>
        <w:t xml:space="preserve"> 两片罐生产工艺流程</w:t>
      </w:r>
    </w:p>
    <w:p w14:paraId="5B119676" w14:textId="77777777" w:rsidR="00671009" w:rsidRDefault="00000000">
      <w:pPr>
        <w:widowControl/>
        <w:jc w:val="left"/>
        <w:rPr>
          <w:rFonts w:ascii="宋体" w:eastAsia="宋体" w:hAnsi="Times New Roman" w:cs="Times New Roman"/>
          <w:kern w:val="0"/>
          <w:szCs w:val="20"/>
        </w:rPr>
      </w:pPr>
      <w:r>
        <w:br w:type="page"/>
      </w:r>
    </w:p>
    <w:p w14:paraId="5EE49F3A" w14:textId="77777777" w:rsidR="00671009" w:rsidRDefault="00000000">
      <w:pPr>
        <w:pStyle w:val="affc"/>
        <w:spacing w:before="156" w:after="156"/>
      </w:pPr>
      <w:r>
        <w:rPr>
          <w:rFonts w:hint="eastAsia"/>
        </w:rPr>
        <w:lastRenderedPageBreak/>
        <w:t>典型食品接触用金属罐（瓶）盖生产工艺流程</w:t>
      </w:r>
    </w:p>
    <w:p w14:paraId="7B3D6C80" w14:textId="77777777" w:rsidR="00671009" w:rsidRDefault="00000000">
      <w:pPr>
        <w:pStyle w:val="affc"/>
        <w:numPr>
          <w:ilvl w:val="0"/>
          <w:numId w:val="0"/>
        </w:numPr>
        <w:spacing w:before="156" w:after="156"/>
        <w:ind w:firstLineChars="200" w:firstLine="420"/>
        <w:outlineLvl w:val="9"/>
        <w:rPr>
          <w:rFonts w:ascii="Times New Roman"/>
        </w:rPr>
      </w:pPr>
      <w:r>
        <w:rPr>
          <w:rFonts w:ascii="Times New Roman" w:eastAsia="宋体" w:hint="eastAsia"/>
          <w:kern w:val="0"/>
        </w:rPr>
        <w:t>示意图如下：</w:t>
      </w:r>
    </w:p>
    <w:bookmarkStart w:id="67" w:name="_Hlk199514055"/>
    <w:p w14:paraId="7E785EEF" w14:textId="77777777" w:rsidR="00671009" w:rsidRDefault="00000000">
      <w:pPr>
        <w:widowControl/>
        <w:jc w:val="center"/>
      </w:pPr>
      <w:r>
        <w:rPr>
          <w:rFonts w:hint="eastAsia"/>
        </w:rPr>
        <w:object w:dxaOrig="1578" w:dyaOrig="2855" w14:anchorId="747C537D">
          <v:shape id="_x0000_i1033" type="#_x0000_t75" style="width:79pt;height:142.4pt" o:ole="">
            <v:imagedata r:id="rId29" o:title=""/>
          </v:shape>
          <o:OLEObject Type="Embed" ProgID="Visio.Drawing.15" ShapeID="_x0000_i1033" DrawAspect="Content" ObjectID="_1819541666" r:id="rId30"/>
        </w:object>
      </w:r>
      <w:bookmarkEnd w:id="67"/>
    </w:p>
    <w:p w14:paraId="6ADF0184" w14:textId="77777777" w:rsidR="00671009" w:rsidRDefault="00000000">
      <w:pPr>
        <w:pStyle w:val="aff1"/>
        <w:spacing w:before="156" w:after="156"/>
      </w:pPr>
      <w:r>
        <w:rPr>
          <w:rFonts w:hint="eastAsia"/>
        </w:rPr>
        <w:t xml:space="preserve"> </w:t>
      </w:r>
      <w:bookmarkStart w:id="68" w:name="_Hlk199514127"/>
      <w:r>
        <w:t>爪式旋开盖生产工艺流程图</w:t>
      </w:r>
      <w:bookmarkEnd w:id="68"/>
    </w:p>
    <w:bookmarkStart w:id="69" w:name="_Hlk199514134"/>
    <w:p w14:paraId="084A0730" w14:textId="77777777" w:rsidR="00671009" w:rsidRDefault="00000000">
      <w:pPr>
        <w:pStyle w:val="affffff6"/>
        <w:ind w:firstLineChars="0" w:firstLine="0"/>
        <w:jc w:val="center"/>
      </w:pPr>
      <w:r>
        <w:rPr>
          <w:rFonts w:hint="eastAsia"/>
        </w:rPr>
        <w:object w:dxaOrig="1478" w:dyaOrig="3406" w14:anchorId="00389019">
          <v:shape id="_x0000_i1034" type="#_x0000_t75" style="width:74.15pt;height:170.85pt" o:ole="">
            <v:imagedata r:id="rId31" o:title=""/>
          </v:shape>
          <o:OLEObject Type="Embed" ProgID="Visio.Drawing.15" ShapeID="_x0000_i1034" DrawAspect="Content" ObjectID="_1819541667" r:id="rId32"/>
        </w:object>
      </w:r>
      <w:bookmarkEnd w:id="69"/>
    </w:p>
    <w:p w14:paraId="1B027503" w14:textId="77777777" w:rsidR="00671009" w:rsidRDefault="00000000">
      <w:pPr>
        <w:pStyle w:val="aff1"/>
        <w:spacing w:before="156" w:after="156"/>
      </w:pPr>
      <w:bookmarkStart w:id="70" w:name="_Hlk199514149"/>
      <w:r>
        <w:rPr>
          <w:rFonts w:hint="eastAsia"/>
        </w:rPr>
        <w:t xml:space="preserve"> 镀锡或镀铬薄钢板螺纹旋开盖生产工艺流程图</w:t>
      </w:r>
      <w:bookmarkEnd w:id="70"/>
    </w:p>
    <w:bookmarkStart w:id="71" w:name="_Hlk199514182"/>
    <w:p w14:paraId="484FACE3" w14:textId="77777777" w:rsidR="00671009" w:rsidRDefault="00000000">
      <w:pPr>
        <w:pStyle w:val="affffff6"/>
        <w:ind w:firstLineChars="0" w:firstLine="0"/>
        <w:jc w:val="center"/>
      </w:pPr>
      <w:r>
        <w:rPr>
          <w:rFonts w:hint="eastAsia"/>
        </w:rPr>
        <w:object w:dxaOrig="1415" w:dyaOrig="4019" w14:anchorId="0CEB10E6">
          <v:shape id="_x0000_i1035" type="#_x0000_t75" style="width:70.4pt;height:200.95pt" o:ole="">
            <v:imagedata r:id="rId33" o:title=""/>
          </v:shape>
          <o:OLEObject Type="Embed" ProgID="Visio.Drawing.15" ShapeID="_x0000_i1035" DrawAspect="Content" ObjectID="_1819541668" r:id="rId34"/>
        </w:object>
      </w:r>
      <w:bookmarkEnd w:id="71"/>
    </w:p>
    <w:p w14:paraId="5E53AC22" w14:textId="77777777" w:rsidR="00671009" w:rsidRDefault="00000000">
      <w:pPr>
        <w:pStyle w:val="aff1"/>
        <w:spacing w:before="156" w:after="156"/>
      </w:pPr>
      <w:r>
        <w:rPr>
          <w:rFonts w:hint="eastAsia"/>
        </w:rPr>
        <w:t xml:space="preserve"> </w:t>
      </w:r>
      <w:bookmarkStart w:id="72" w:name="_Hlk199514192"/>
      <w:r>
        <w:rPr>
          <w:rFonts w:hint="eastAsia"/>
        </w:rPr>
        <w:t>镀锡或镀铬薄钢板全开式易开盖生产工艺流程图</w:t>
      </w:r>
      <w:bookmarkEnd w:id="72"/>
    </w:p>
    <w:p w14:paraId="161BF1CB" w14:textId="77777777" w:rsidR="00671009" w:rsidRDefault="00671009">
      <w:pPr>
        <w:pStyle w:val="affb"/>
        <w:spacing w:after="156"/>
        <w:ind w:left="0"/>
      </w:pPr>
      <w:bookmarkStart w:id="73" w:name="_Hlk200445700"/>
    </w:p>
    <w:p w14:paraId="5FA10733" w14:textId="77777777" w:rsidR="00671009" w:rsidRDefault="00000000">
      <w:pPr>
        <w:pStyle w:val="affffffd"/>
        <w:spacing w:before="156" w:after="156"/>
        <w:ind w:firstLineChars="0" w:firstLine="0"/>
        <w:jc w:val="center"/>
        <w:rPr>
          <w:rFonts w:ascii="黑体" w:eastAsia="黑体" w:hAnsi="黑体" w:hint="eastAsia"/>
          <w:color w:val="000000" w:themeColor="text1"/>
        </w:rPr>
      </w:pPr>
      <w:bookmarkStart w:id="74" w:name="_Hlk200443260"/>
      <w:bookmarkStart w:id="75" w:name="_Hlk200445683"/>
      <w:r>
        <w:rPr>
          <w:rFonts w:ascii="黑体" w:eastAsia="黑体" w:hAnsi="黑体" w:hint="eastAsia"/>
          <w:color w:val="000000" w:themeColor="text1"/>
        </w:rPr>
        <w:t>（资料性）</w:t>
      </w:r>
    </w:p>
    <w:p w14:paraId="3F9E2B29" w14:textId="77777777" w:rsidR="00671009" w:rsidRDefault="00000000">
      <w:pPr>
        <w:pStyle w:val="a0"/>
        <w:keepNext/>
        <w:numPr>
          <w:ilvl w:val="0"/>
          <w:numId w:val="0"/>
        </w:numPr>
        <w:shd w:val="clear" w:color="auto" w:fill="FFFFFF"/>
        <w:tabs>
          <w:tab w:val="left" w:pos="360"/>
        </w:tabs>
        <w:spacing w:before="156" w:after="156" w:line="276" w:lineRule="auto"/>
        <w:rPr>
          <w:rFonts w:ascii="Times New Roman"/>
          <w:color w:val="000000" w:themeColor="text1"/>
        </w:rPr>
      </w:pPr>
      <w:r>
        <w:rPr>
          <w:rFonts w:ascii="Times New Roman" w:hint="eastAsia"/>
          <w:color w:val="000000" w:themeColor="text1"/>
        </w:rPr>
        <w:t>产品生命周期现场数据收集清单表</w:t>
      </w:r>
    </w:p>
    <w:p w14:paraId="4380D4DE" w14:textId="77777777" w:rsidR="00671009" w:rsidRDefault="00000000">
      <w:pPr>
        <w:pStyle w:val="affff4"/>
        <w:spacing w:after="0"/>
        <w:ind w:firstLineChars="200" w:firstLine="420"/>
      </w:pPr>
      <w:r>
        <w:rPr>
          <w:rFonts w:hint="eastAsia"/>
        </w:rPr>
        <w:t>可参考表</w:t>
      </w:r>
      <w:r>
        <w:rPr>
          <w:rFonts w:hint="eastAsia"/>
        </w:rPr>
        <w:t>B.1</w:t>
      </w:r>
      <w:r>
        <w:rPr>
          <w:rFonts w:hint="eastAsia"/>
        </w:rPr>
        <w:t>对产品生命周期内各单元过程进行数据收集。</w:t>
      </w:r>
    </w:p>
    <w:p w14:paraId="1120AE8B" w14:textId="77777777" w:rsidR="00671009" w:rsidRDefault="00671009">
      <w:pPr>
        <w:pStyle w:val="afffffff"/>
        <w:widowControl/>
        <w:numPr>
          <w:ilvl w:val="0"/>
          <w:numId w:val="10"/>
        </w:numPr>
        <w:autoSpaceDE w:val="0"/>
        <w:autoSpaceDN w:val="0"/>
        <w:spacing w:line="14" w:lineRule="exact"/>
        <w:ind w:firstLineChars="0" w:firstLine="0"/>
        <w:jc w:val="center"/>
        <w:rPr>
          <w:rFonts w:ascii="宋体" w:eastAsia="黑体" w:hAnsi="Times New Roman" w:cs="Times New Roman"/>
          <w:vanish/>
          <w:kern w:val="0"/>
          <w:sz w:val="2"/>
          <w:szCs w:val="20"/>
        </w:rPr>
      </w:pPr>
      <w:bookmarkStart w:id="76" w:name="_Hlk193370399"/>
    </w:p>
    <w:p w14:paraId="57129969" w14:textId="77777777" w:rsidR="00671009" w:rsidRDefault="00671009">
      <w:pPr>
        <w:pStyle w:val="afffffff"/>
        <w:widowControl/>
        <w:numPr>
          <w:ilvl w:val="0"/>
          <w:numId w:val="10"/>
        </w:numPr>
        <w:autoSpaceDE w:val="0"/>
        <w:autoSpaceDN w:val="0"/>
        <w:spacing w:line="14" w:lineRule="exact"/>
        <w:ind w:firstLineChars="0" w:firstLine="0"/>
        <w:jc w:val="center"/>
        <w:rPr>
          <w:rFonts w:ascii="宋体" w:eastAsia="黑体" w:hAnsi="Times New Roman" w:cs="Times New Roman"/>
          <w:vanish/>
          <w:kern w:val="0"/>
          <w:sz w:val="2"/>
          <w:szCs w:val="20"/>
        </w:rPr>
      </w:pPr>
    </w:p>
    <w:p w14:paraId="6AAFA635" w14:textId="77777777" w:rsidR="00671009" w:rsidRDefault="00000000">
      <w:pPr>
        <w:pStyle w:val="aff7"/>
        <w:spacing w:before="156" w:after="156"/>
        <w:ind w:left="426"/>
        <w:rPr>
          <w:sz w:val="15"/>
          <w:szCs w:val="15"/>
        </w:rPr>
      </w:pPr>
      <w:r>
        <w:rPr>
          <w:rFonts w:hint="eastAsia"/>
        </w:rPr>
        <w:t>铝质易拉罐罐身生产过程数据收集表</w:t>
      </w:r>
    </w:p>
    <w:tbl>
      <w:tblPr>
        <w:tblStyle w:val="afffff3"/>
        <w:tblW w:w="5000" w:type="pct"/>
        <w:jc w:val="center"/>
        <w:tblLook w:val="04A0" w:firstRow="1" w:lastRow="0" w:firstColumn="1" w:lastColumn="0" w:noHBand="0" w:noVBand="1"/>
      </w:tblPr>
      <w:tblGrid>
        <w:gridCol w:w="1906"/>
        <w:gridCol w:w="926"/>
        <w:gridCol w:w="720"/>
        <w:gridCol w:w="144"/>
        <w:gridCol w:w="549"/>
        <w:gridCol w:w="991"/>
        <w:gridCol w:w="1108"/>
        <w:gridCol w:w="169"/>
        <w:gridCol w:w="1135"/>
        <w:gridCol w:w="1328"/>
      </w:tblGrid>
      <w:tr w:rsidR="00671009" w14:paraId="71FCF885" w14:textId="77777777">
        <w:trPr>
          <w:trHeight w:val="307"/>
          <w:jc w:val="center"/>
        </w:trPr>
        <w:tc>
          <w:tcPr>
            <w:tcW w:w="1062" w:type="pct"/>
            <w:vAlign w:val="center"/>
          </w:tcPr>
          <w:p w14:paraId="29FAE903" w14:textId="77777777" w:rsidR="00671009" w:rsidRDefault="00000000">
            <w:pPr>
              <w:jc w:val="center"/>
              <w:rPr>
                <w:rFonts w:ascii="Times New Roman" w:hAnsi="Times New Roman"/>
                <w:kern w:val="0"/>
                <w:sz w:val="18"/>
                <w:szCs w:val="18"/>
              </w:rPr>
            </w:pPr>
            <w:bookmarkStart w:id="77" w:name="_Hlk196835725"/>
            <w:bookmarkEnd w:id="73"/>
            <w:r>
              <w:rPr>
                <w:rFonts w:ascii="Times New Roman" w:hAnsi="Times New Roman"/>
                <w:kern w:val="0"/>
                <w:sz w:val="18"/>
                <w:szCs w:val="18"/>
              </w:rPr>
              <w:t>单元过程名称</w:t>
            </w:r>
          </w:p>
        </w:tc>
        <w:tc>
          <w:tcPr>
            <w:tcW w:w="3938" w:type="pct"/>
            <w:gridSpan w:val="9"/>
            <w:vAlign w:val="center"/>
          </w:tcPr>
          <w:p w14:paraId="19C9E904" w14:textId="77777777" w:rsidR="00671009" w:rsidRDefault="00000000">
            <w:pPr>
              <w:jc w:val="center"/>
              <w:rPr>
                <w:rFonts w:ascii="Times New Roman" w:hAnsi="Times New Roman"/>
                <w:kern w:val="0"/>
                <w:sz w:val="18"/>
                <w:szCs w:val="18"/>
              </w:rPr>
            </w:pPr>
            <w:bookmarkStart w:id="78" w:name="OLE_LINK8"/>
            <w:bookmarkStart w:id="79" w:name="OLE_LINK7"/>
            <w:r>
              <w:rPr>
                <w:rFonts w:ascii="Times New Roman" w:hAnsi="Times New Roman" w:hint="eastAsia"/>
                <w:kern w:val="0"/>
                <w:sz w:val="18"/>
                <w:szCs w:val="18"/>
              </w:rPr>
              <w:t>罐身生产</w:t>
            </w:r>
            <w:bookmarkEnd w:id="78"/>
            <w:bookmarkEnd w:id="79"/>
          </w:p>
        </w:tc>
      </w:tr>
      <w:tr w:rsidR="00671009" w14:paraId="1DC37042" w14:textId="77777777">
        <w:trPr>
          <w:trHeight w:val="294"/>
          <w:jc w:val="center"/>
        </w:trPr>
        <w:tc>
          <w:tcPr>
            <w:tcW w:w="1062" w:type="pct"/>
            <w:vMerge w:val="restart"/>
            <w:vAlign w:val="center"/>
          </w:tcPr>
          <w:p w14:paraId="10D6FDC1"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单元过程描述</w:t>
            </w:r>
          </w:p>
        </w:tc>
        <w:tc>
          <w:tcPr>
            <w:tcW w:w="917" w:type="pct"/>
            <w:gridSpan w:val="2"/>
            <w:vAlign w:val="center"/>
          </w:tcPr>
          <w:p w14:paraId="22D19D45"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过程边界</w:t>
            </w:r>
          </w:p>
        </w:tc>
        <w:tc>
          <w:tcPr>
            <w:tcW w:w="3021" w:type="pct"/>
            <w:gridSpan w:val="7"/>
            <w:vAlign w:val="center"/>
          </w:tcPr>
          <w:p w14:paraId="5E8B36D5"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从基板等进厂开始，到罐身出厂为止</w:t>
            </w:r>
          </w:p>
        </w:tc>
      </w:tr>
      <w:tr w:rsidR="00671009" w14:paraId="4E19197E" w14:textId="77777777">
        <w:trPr>
          <w:trHeight w:val="320"/>
          <w:jc w:val="center"/>
        </w:trPr>
        <w:tc>
          <w:tcPr>
            <w:tcW w:w="1062" w:type="pct"/>
            <w:vMerge/>
            <w:vAlign w:val="center"/>
          </w:tcPr>
          <w:p w14:paraId="6DB65683" w14:textId="77777777" w:rsidR="00671009" w:rsidRDefault="00671009">
            <w:pPr>
              <w:jc w:val="center"/>
              <w:rPr>
                <w:rFonts w:ascii="Times New Roman" w:hAnsi="Times New Roman"/>
                <w:kern w:val="0"/>
                <w:sz w:val="18"/>
                <w:szCs w:val="18"/>
              </w:rPr>
            </w:pPr>
          </w:p>
        </w:tc>
        <w:tc>
          <w:tcPr>
            <w:tcW w:w="917" w:type="pct"/>
            <w:gridSpan w:val="2"/>
            <w:vAlign w:val="center"/>
          </w:tcPr>
          <w:p w14:paraId="0721C4D2"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技术描述</w:t>
            </w:r>
          </w:p>
        </w:tc>
        <w:tc>
          <w:tcPr>
            <w:tcW w:w="3021" w:type="pct"/>
            <w:gridSpan w:val="7"/>
            <w:vAlign w:val="center"/>
          </w:tcPr>
          <w:p w14:paraId="35886F0D" w14:textId="77777777" w:rsidR="00671009" w:rsidRDefault="00671009">
            <w:pPr>
              <w:jc w:val="center"/>
              <w:rPr>
                <w:rFonts w:ascii="Times New Roman" w:hAnsi="Times New Roman"/>
                <w:kern w:val="0"/>
                <w:sz w:val="18"/>
                <w:szCs w:val="18"/>
              </w:rPr>
            </w:pPr>
          </w:p>
        </w:tc>
      </w:tr>
      <w:tr w:rsidR="00671009" w14:paraId="35DDF8FD" w14:textId="77777777">
        <w:trPr>
          <w:trHeight w:val="307"/>
          <w:jc w:val="center"/>
        </w:trPr>
        <w:tc>
          <w:tcPr>
            <w:tcW w:w="1062" w:type="pct"/>
            <w:vAlign w:val="center"/>
          </w:tcPr>
          <w:p w14:paraId="33F3D376"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单元过程产出</w:t>
            </w:r>
          </w:p>
        </w:tc>
        <w:tc>
          <w:tcPr>
            <w:tcW w:w="3938" w:type="pct"/>
            <w:gridSpan w:val="9"/>
            <w:vAlign w:val="center"/>
          </w:tcPr>
          <w:p w14:paraId="2C0423CB"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铝质易拉罐罐身</w:t>
            </w:r>
          </w:p>
        </w:tc>
      </w:tr>
      <w:tr w:rsidR="00671009" w14:paraId="7224685C" w14:textId="77777777">
        <w:trPr>
          <w:trHeight w:val="307"/>
          <w:jc w:val="center"/>
        </w:trPr>
        <w:tc>
          <w:tcPr>
            <w:tcW w:w="1062" w:type="pct"/>
            <w:vAlign w:val="center"/>
          </w:tcPr>
          <w:p w14:paraId="1FA5DE60"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填表日期</w:t>
            </w:r>
          </w:p>
        </w:tc>
        <w:tc>
          <w:tcPr>
            <w:tcW w:w="1303" w:type="pct"/>
            <w:gridSpan w:val="4"/>
            <w:vAlign w:val="center"/>
          </w:tcPr>
          <w:p w14:paraId="3950C1E5" w14:textId="77777777" w:rsidR="00671009" w:rsidRDefault="00671009">
            <w:pPr>
              <w:jc w:val="center"/>
              <w:rPr>
                <w:rFonts w:ascii="Times New Roman" w:hAnsi="Times New Roman"/>
                <w:kern w:val="0"/>
                <w:sz w:val="18"/>
                <w:szCs w:val="18"/>
              </w:rPr>
            </w:pPr>
          </w:p>
        </w:tc>
        <w:tc>
          <w:tcPr>
            <w:tcW w:w="1263" w:type="pct"/>
            <w:gridSpan w:val="3"/>
            <w:vAlign w:val="center"/>
          </w:tcPr>
          <w:p w14:paraId="6A2B50CB"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填表人</w:t>
            </w:r>
          </w:p>
        </w:tc>
        <w:tc>
          <w:tcPr>
            <w:tcW w:w="1372" w:type="pct"/>
            <w:gridSpan w:val="2"/>
            <w:vAlign w:val="center"/>
          </w:tcPr>
          <w:p w14:paraId="1AC77D73" w14:textId="77777777" w:rsidR="00671009" w:rsidRDefault="00671009">
            <w:pPr>
              <w:jc w:val="center"/>
              <w:rPr>
                <w:rFonts w:ascii="Times New Roman" w:hAnsi="Times New Roman"/>
                <w:kern w:val="0"/>
                <w:sz w:val="18"/>
                <w:szCs w:val="18"/>
              </w:rPr>
            </w:pPr>
          </w:p>
        </w:tc>
      </w:tr>
      <w:tr w:rsidR="00671009" w14:paraId="0482F86A" w14:textId="77777777">
        <w:trPr>
          <w:trHeight w:val="294"/>
          <w:jc w:val="center"/>
        </w:trPr>
        <w:tc>
          <w:tcPr>
            <w:tcW w:w="1062" w:type="pct"/>
            <w:vAlign w:val="center"/>
          </w:tcPr>
          <w:p w14:paraId="79C48B7A"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数据统计周期</w:t>
            </w:r>
          </w:p>
        </w:tc>
        <w:tc>
          <w:tcPr>
            <w:tcW w:w="3938" w:type="pct"/>
            <w:gridSpan w:val="9"/>
            <w:vAlign w:val="center"/>
          </w:tcPr>
          <w:p w14:paraId="0427C37B" w14:textId="77777777" w:rsidR="00671009" w:rsidRDefault="00671009">
            <w:pPr>
              <w:jc w:val="center"/>
              <w:rPr>
                <w:rFonts w:ascii="Times New Roman" w:hAnsi="Times New Roman"/>
                <w:kern w:val="0"/>
                <w:sz w:val="18"/>
                <w:szCs w:val="18"/>
              </w:rPr>
            </w:pPr>
          </w:p>
        </w:tc>
      </w:tr>
      <w:tr w:rsidR="00671009" w14:paraId="287BDEA4" w14:textId="77777777">
        <w:trPr>
          <w:trHeight w:val="307"/>
          <w:jc w:val="center"/>
        </w:trPr>
        <w:tc>
          <w:tcPr>
            <w:tcW w:w="5000" w:type="pct"/>
            <w:gridSpan w:val="10"/>
            <w:shd w:val="clear" w:color="auto" w:fill="D8D8D8"/>
          </w:tcPr>
          <w:p w14:paraId="50D8CEA1"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单元过程产出量</w:t>
            </w:r>
            <w:r>
              <w:rPr>
                <w:rFonts w:ascii="Times New Roman" w:hAnsi="Times New Roman" w:hint="eastAsia"/>
                <w:kern w:val="0"/>
                <w:sz w:val="18"/>
                <w:szCs w:val="18"/>
              </w:rPr>
              <w:t>及单位</w:t>
            </w:r>
          </w:p>
        </w:tc>
      </w:tr>
      <w:tr w:rsidR="00671009" w14:paraId="610E23F1" w14:textId="77777777">
        <w:trPr>
          <w:trHeight w:val="294"/>
          <w:jc w:val="center"/>
        </w:trPr>
        <w:tc>
          <w:tcPr>
            <w:tcW w:w="5000" w:type="pct"/>
            <w:gridSpan w:val="10"/>
            <w:shd w:val="clear" w:color="auto" w:fill="FFFFFF"/>
          </w:tcPr>
          <w:p w14:paraId="3318FF7D" w14:textId="77777777" w:rsidR="00671009" w:rsidRDefault="00671009">
            <w:pPr>
              <w:jc w:val="center"/>
              <w:rPr>
                <w:rFonts w:ascii="Times New Roman" w:hAnsi="Times New Roman"/>
                <w:kern w:val="0"/>
                <w:sz w:val="18"/>
                <w:szCs w:val="18"/>
              </w:rPr>
            </w:pPr>
          </w:p>
        </w:tc>
      </w:tr>
      <w:tr w:rsidR="00671009" w14:paraId="04BBDEC2" w14:textId="77777777">
        <w:trPr>
          <w:trHeight w:val="307"/>
          <w:jc w:val="center"/>
        </w:trPr>
        <w:tc>
          <w:tcPr>
            <w:tcW w:w="5000" w:type="pct"/>
            <w:gridSpan w:val="10"/>
            <w:shd w:val="clear" w:color="auto" w:fill="D8D8D8"/>
          </w:tcPr>
          <w:p w14:paraId="7685C3F7"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原辅材料消耗</w:t>
            </w:r>
          </w:p>
        </w:tc>
      </w:tr>
      <w:tr w:rsidR="00671009" w14:paraId="67A13E44" w14:textId="77777777">
        <w:trPr>
          <w:trHeight w:val="615"/>
          <w:jc w:val="center"/>
        </w:trPr>
        <w:tc>
          <w:tcPr>
            <w:tcW w:w="1062" w:type="pct"/>
            <w:vAlign w:val="center"/>
          </w:tcPr>
          <w:p w14:paraId="365D6E0D"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材料名称</w:t>
            </w:r>
          </w:p>
        </w:tc>
        <w:tc>
          <w:tcPr>
            <w:tcW w:w="516" w:type="pct"/>
            <w:vAlign w:val="center"/>
          </w:tcPr>
          <w:p w14:paraId="3953BDB1"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单位</w:t>
            </w:r>
          </w:p>
        </w:tc>
        <w:tc>
          <w:tcPr>
            <w:tcW w:w="481" w:type="pct"/>
            <w:gridSpan w:val="2"/>
            <w:vAlign w:val="center"/>
          </w:tcPr>
          <w:p w14:paraId="5CA10864"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数量</w:t>
            </w:r>
          </w:p>
        </w:tc>
        <w:tc>
          <w:tcPr>
            <w:tcW w:w="858" w:type="pct"/>
            <w:gridSpan w:val="2"/>
            <w:vAlign w:val="center"/>
          </w:tcPr>
          <w:p w14:paraId="28CBBD0C" w14:textId="77777777" w:rsidR="00671009" w:rsidRDefault="00000000">
            <w:pPr>
              <w:jc w:val="center"/>
              <w:rPr>
                <w:rFonts w:ascii="Times New Roman" w:hAnsi="Times New Roman"/>
                <w:kern w:val="0"/>
                <w:sz w:val="18"/>
                <w:szCs w:val="18"/>
              </w:rPr>
            </w:pPr>
            <w:r>
              <w:rPr>
                <w:rFonts w:ascii="Times New Roman" w:hint="eastAsia"/>
                <w:color w:val="000000" w:themeColor="text1"/>
                <w:sz w:val="18"/>
                <w:szCs w:val="18"/>
              </w:rPr>
              <w:t>物质或成分名称</w:t>
            </w:r>
            <w:r>
              <w:rPr>
                <w:rFonts w:ascii="Times New Roman"/>
                <w:color w:val="000000" w:themeColor="text1"/>
                <w:sz w:val="18"/>
                <w:szCs w:val="18"/>
              </w:rPr>
              <w:br/>
            </w:r>
            <w:r>
              <w:rPr>
                <w:rFonts w:ascii="Times New Roman" w:hint="eastAsia"/>
                <w:color w:val="000000" w:themeColor="text1"/>
                <w:sz w:val="18"/>
                <w:szCs w:val="18"/>
              </w:rPr>
              <w:t>（含比例）</w:t>
            </w:r>
          </w:p>
        </w:tc>
        <w:tc>
          <w:tcPr>
            <w:tcW w:w="617" w:type="pct"/>
            <w:vAlign w:val="center"/>
          </w:tcPr>
          <w:p w14:paraId="2B202B3C"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运输方式</w:t>
            </w:r>
          </w:p>
        </w:tc>
        <w:tc>
          <w:tcPr>
            <w:tcW w:w="726" w:type="pct"/>
            <w:gridSpan w:val="2"/>
            <w:vAlign w:val="center"/>
          </w:tcPr>
          <w:p w14:paraId="0C276747"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运输距离（</w:t>
            </w:r>
            <w:r>
              <w:rPr>
                <w:rFonts w:ascii="Times New Roman" w:hAnsi="Times New Roman" w:hint="eastAsia"/>
                <w:kern w:val="0"/>
                <w:sz w:val="18"/>
                <w:szCs w:val="18"/>
              </w:rPr>
              <w:t>km</w:t>
            </w:r>
            <w:r>
              <w:rPr>
                <w:rFonts w:ascii="Times New Roman" w:hAnsi="Times New Roman" w:hint="eastAsia"/>
                <w:kern w:val="0"/>
                <w:sz w:val="18"/>
                <w:szCs w:val="18"/>
              </w:rPr>
              <w:t>）</w:t>
            </w:r>
          </w:p>
        </w:tc>
        <w:tc>
          <w:tcPr>
            <w:tcW w:w="740" w:type="pct"/>
            <w:vAlign w:val="center"/>
          </w:tcPr>
          <w:p w14:paraId="5EB1D766"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备注</w:t>
            </w:r>
          </w:p>
        </w:tc>
      </w:tr>
      <w:tr w:rsidR="00671009" w14:paraId="6019666E" w14:textId="77777777">
        <w:trPr>
          <w:trHeight w:val="294"/>
          <w:jc w:val="center"/>
        </w:trPr>
        <w:tc>
          <w:tcPr>
            <w:tcW w:w="1062" w:type="pct"/>
            <w:vAlign w:val="center"/>
          </w:tcPr>
          <w:p w14:paraId="2FDEAB38" w14:textId="77777777" w:rsidR="00671009" w:rsidRDefault="00000000">
            <w:pPr>
              <w:jc w:val="center"/>
              <w:rPr>
                <w:rFonts w:ascii="Times New Roman" w:hAnsi="Times New Roman"/>
                <w:kern w:val="0"/>
                <w:sz w:val="18"/>
                <w:szCs w:val="18"/>
              </w:rPr>
            </w:pPr>
            <w:r>
              <w:rPr>
                <w:rFonts w:ascii="Times New Roman" w:hint="eastAsia"/>
                <w:color w:val="000000" w:themeColor="text1"/>
                <w:sz w:val="18"/>
                <w:szCs w:val="18"/>
              </w:rPr>
              <w:t>铝合金薄板</w:t>
            </w:r>
          </w:p>
        </w:tc>
        <w:tc>
          <w:tcPr>
            <w:tcW w:w="516" w:type="pct"/>
            <w:vAlign w:val="center"/>
          </w:tcPr>
          <w:p w14:paraId="0C5B4822"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t</w:t>
            </w:r>
          </w:p>
        </w:tc>
        <w:tc>
          <w:tcPr>
            <w:tcW w:w="481" w:type="pct"/>
            <w:gridSpan w:val="2"/>
          </w:tcPr>
          <w:p w14:paraId="24EAEA17" w14:textId="77777777" w:rsidR="00671009" w:rsidRDefault="00671009">
            <w:pPr>
              <w:jc w:val="center"/>
              <w:rPr>
                <w:rFonts w:ascii="Times New Roman" w:hAnsi="Times New Roman"/>
                <w:kern w:val="0"/>
                <w:sz w:val="18"/>
                <w:szCs w:val="18"/>
              </w:rPr>
            </w:pPr>
          </w:p>
        </w:tc>
        <w:tc>
          <w:tcPr>
            <w:tcW w:w="858" w:type="pct"/>
            <w:gridSpan w:val="2"/>
          </w:tcPr>
          <w:p w14:paraId="63232E7F" w14:textId="77777777" w:rsidR="00671009" w:rsidRDefault="00671009">
            <w:pPr>
              <w:jc w:val="center"/>
              <w:rPr>
                <w:rFonts w:ascii="Times New Roman" w:hAnsi="Times New Roman"/>
                <w:kern w:val="0"/>
                <w:sz w:val="18"/>
                <w:szCs w:val="18"/>
              </w:rPr>
            </w:pPr>
          </w:p>
        </w:tc>
        <w:tc>
          <w:tcPr>
            <w:tcW w:w="617" w:type="pct"/>
          </w:tcPr>
          <w:p w14:paraId="57BBBC8A" w14:textId="77777777" w:rsidR="00671009" w:rsidRDefault="00671009">
            <w:pPr>
              <w:jc w:val="center"/>
              <w:rPr>
                <w:rFonts w:ascii="Times New Roman" w:hAnsi="Times New Roman"/>
                <w:kern w:val="0"/>
                <w:sz w:val="18"/>
                <w:szCs w:val="18"/>
              </w:rPr>
            </w:pPr>
          </w:p>
        </w:tc>
        <w:tc>
          <w:tcPr>
            <w:tcW w:w="726" w:type="pct"/>
            <w:gridSpan w:val="2"/>
          </w:tcPr>
          <w:p w14:paraId="583CE461" w14:textId="77777777" w:rsidR="00671009" w:rsidRDefault="00671009">
            <w:pPr>
              <w:jc w:val="center"/>
              <w:rPr>
                <w:rFonts w:ascii="Times New Roman" w:hAnsi="Times New Roman"/>
                <w:kern w:val="0"/>
                <w:sz w:val="18"/>
                <w:szCs w:val="18"/>
              </w:rPr>
            </w:pPr>
          </w:p>
        </w:tc>
        <w:tc>
          <w:tcPr>
            <w:tcW w:w="740" w:type="pct"/>
          </w:tcPr>
          <w:p w14:paraId="33124CCF" w14:textId="77777777" w:rsidR="00671009" w:rsidRDefault="00671009">
            <w:pPr>
              <w:jc w:val="center"/>
              <w:rPr>
                <w:rFonts w:ascii="Times New Roman" w:hAnsi="Times New Roman"/>
                <w:kern w:val="0"/>
                <w:sz w:val="18"/>
                <w:szCs w:val="18"/>
              </w:rPr>
            </w:pPr>
          </w:p>
        </w:tc>
      </w:tr>
      <w:tr w:rsidR="00671009" w14:paraId="2E967B21" w14:textId="77777777">
        <w:trPr>
          <w:trHeight w:val="294"/>
          <w:jc w:val="center"/>
        </w:trPr>
        <w:tc>
          <w:tcPr>
            <w:tcW w:w="1062" w:type="pct"/>
            <w:vAlign w:val="center"/>
          </w:tcPr>
          <w:p w14:paraId="497B83DE" w14:textId="77777777" w:rsidR="00671009" w:rsidRDefault="00000000">
            <w:pPr>
              <w:jc w:val="center"/>
              <w:rPr>
                <w:rFonts w:ascii="Times New Roman" w:hAnsi="Times New Roman"/>
                <w:kern w:val="0"/>
                <w:sz w:val="18"/>
                <w:szCs w:val="18"/>
              </w:rPr>
            </w:pPr>
            <w:r>
              <w:rPr>
                <w:rFonts w:ascii="Times New Roman" w:hint="eastAsia"/>
                <w:color w:val="000000" w:themeColor="text1"/>
                <w:sz w:val="18"/>
                <w:szCs w:val="18"/>
              </w:rPr>
              <w:t>涂料</w:t>
            </w:r>
          </w:p>
        </w:tc>
        <w:tc>
          <w:tcPr>
            <w:tcW w:w="516" w:type="pct"/>
            <w:vAlign w:val="center"/>
          </w:tcPr>
          <w:p w14:paraId="227EC9CC"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k</w:t>
            </w:r>
            <w:r>
              <w:rPr>
                <w:rFonts w:ascii="Times New Roman" w:hAnsi="Times New Roman"/>
                <w:kern w:val="0"/>
                <w:sz w:val="18"/>
                <w:szCs w:val="18"/>
              </w:rPr>
              <w:t>g</w:t>
            </w:r>
          </w:p>
        </w:tc>
        <w:tc>
          <w:tcPr>
            <w:tcW w:w="481" w:type="pct"/>
            <w:gridSpan w:val="2"/>
          </w:tcPr>
          <w:p w14:paraId="75104B08" w14:textId="77777777" w:rsidR="00671009" w:rsidRDefault="00671009">
            <w:pPr>
              <w:jc w:val="center"/>
              <w:rPr>
                <w:rFonts w:ascii="Times New Roman" w:hAnsi="Times New Roman"/>
                <w:kern w:val="0"/>
                <w:sz w:val="18"/>
                <w:szCs w:val="18"/>
              </w:rPr>
            </w:pPr>
          </w:p>
        </w:tc>
        <w:tc>
          <w:tcPr>
            <w:tcW w:w="858" w:type="pct"/>
            <w:gridSpan w:val="2"/>
          </w:tcPr>
          <w:p w14:paraId="0D1B6D64" w14:textId="77777777" w:rsidR="00671009" w:rsidRDefault="00671009">
            <w:pPr>
              <w:jc w:val="center"/>
              <w:rPr>
                <w:rFonts w:ascii="Times New Roman" w:hAnsi="Times New Roman"/>
                <w:kern w:val="0"/>
                <w:sz w:val="18"/>
                <w:szCs w:val="18"/>
              </w:rPr>
            </w:pPr>
          </w:p>
        </w:tc>
        <w:tc>
          <w:tcPr>
            <w:tcW w:w="617" w:type="pct"/>
          </w:tcPr>
          <w:p w14:paraId="704055FD" w14:textId="77777777" w:rsidR="00671009" w:rsidRDefault="00671009">
            <w:pPr>
              <w:jc w:val="center"/>
              <w:rPr>
                <w:rFonts w:ascii="Times New Roman" w:hAnsi="Times New Roman"/>
                <w:kern w:val="0"/>
                <w:sz w:val="18"/>
                <w:szCs w:val="18"/>
              </w:rPr>
            </w:pPr>
          </w:p>
        </w:tc>
        <w:tc>
          <w:tcPr>
            <w:tcW w:w="726" w:type="pct"/>
            <w:gridSpan w:val="2"/>
          </w:tcPr>
          <w:p w14:paraId="6F2FC1BE" w14:textId="77777777" w:rsidR="00671009" w:rsidRDefault="00671009">
            <w:pPr>
              <w:jc w:val="center"/>
              <w:rPr>
                <w:rFonts w:ascii="Times New Roman" w:hAnsi="Times New Roman"/>
                <w:kern w:val="0"/>
                <w:sz w:val="18"/>
                <w:szCs w:val="18"/>
              </w:rPr>
            </w:pPr>
          </w:p>
        </w:tc>
        <w:tc>
          <w:tcPr>
            <w:tcW w:w="740" w:type="pct"/>
          </w:tcPr>
          <w:p w14:paraId="16289987" w14:textId="77777777" w:rsidR="00671009" w:rsidRDefault="00671009">
            <w:pPr>
              <w:jc w:val="center"/>
              <w:rPr>
                <w:rFonts w:ascii="Times New Roman" w:hAnsi="Times New Roman"/>
                <w:kern w:val="0"/>
                <w:sz w:val="18"/>
                <w:szCs w:val="18"/>
              </w:rPr>
            </w:pPr>
          </w:p>
        </w:tc>
      </w:tr>
      <w:tr w:rsidR="00671009" w14:paraId="41D0FDA5" w14:textId="77777777">
        <w:trPr>
          <w:trHeight w:val="294"/>
          <w:jc w:val="center"/>
        </w:trPr>
        <w:tc>
          <w:tcPr>
            <w:tcW w:w="1062" w:type="pct"/>
            <w:vAlign w:val="center"/>
          </w:tcPr>
          <w:p w14:paraId="5DFE6579"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w:t>
            </w:r>
          </w:p>
        </w:tc>
        <w:tc>
          <w:tcPr>
            <w:tcW w:w="516" w:type="pct"/>
            <w:vAlign w:val="center"/>
          </w:tcPr>
          <w:p w14:paraId="0387AD8D" w14:textId="77777777" w:rsidR="00671009" w:rsidRDefault="00671009">
            <w:pPr>
              <w:jc w:val="center"/>
              <w:rPr>
                <w:rFonts w:ascii="Times New Roman" w:hAnsi="Times New Roman"/>
                <w:kern w:val="0"/>
                <w:sz w:val="18"/>
                <w:szCs w:val="18"/>
              </w:rPr>
            </w:pPr>
          </w:p>
        </w:tc>
        <w:tc>
          <w:tcPr>
            <w:tcW w:w="481" w:type="pct"/>
            <w:gridSpan w:val="2"/>
          </w:tcPr>
          <w:p w14:paraId="07199E7E" w14:textId="77777777" w:rsidR="00671009" w:rsidRDefault="00671009">
            <w:pPr>
              <w:jc w:val="center"/>
              <w:rPr>
                <w:rFonts w:ascii="Times New Roman" w:hAnsi="Times New Roman"/>
                <w:kern w:val="0"/>
                <w:sz w:val="18"/>
                <w:szCs w:val="18"/>
              </w:rPr>
            </w:pPr>
          </w:p>
        </w:tc>
        <w:tc>
          <w:tcPr>
            <w:tcW w:w="858" w:type="pct"/>
            <w:gridSpan w:val="2"/>
          </w:tcPr>
          <w:p w14:paraId="7CE1F7F3" w14:textId="77777777" w:rsidR="00671009" w:rsidRDefault="00671009">
            <w:pPr>
              <w:jc w:val="center"/>
              <w:rPr>
                <w:rFonts w:ascii="Times New Roman" w:hAnsi="Times New Roman"/>
                <w:kern w:val="0"/>
                <w:sz w:val="18"/>
                <w:szCs w:val="18"/>
              </w:rPr>
            </w:pPr>
          </w:p>
        </w:tc>
        <w:tc>
          <w:tcPr>
            <w:tcW w:w="617" w:type="pct"/>
          </w:tcPr>
          <w:p w14:paraId="03F21D9E" w14:textId="77777777" w:rsidR="00671009" w:rsidRDefault="00671009">
            <w:pPr>
              <w:jc w:val="center"/>
              <w:rPr>
                <w:rFonts w:ascii="Times New Roman" w:hAnsi="Times New Roman"/>
                <w:kern w:val="0"/>
                <w:sz w:val="18"/>
                <w:szCs w:val="18"/>
              </w:rPr>
            </w:pPr>
          </w:p>
        </w:tc>
        <w:tc>
          <w:tcPr>
            <w:tcW w:w="726" w:type="pct"/>
            <w:gridSpan w:val="2"/>
          </w:tcPr>
          <w:p w14:paraId="7A66DF15" w14:textId="77777777" w:rsidR="00671009" w:rsidRDefault="00671009">
            <w:pPr>
              <w:jc w:val="center"/>
              <w:rPr>
                <w:rFonts w:ascii="Times New Roman" w:hAnsi="Times New Roman"/>
                <w:kern w:val="0"/>
                <w:sz w:val="18"/>
                <w:szCs w:val="18"/>
              </w:rPr>
            </w:pPr>
          </w:p>
        </w:tc>
        <w:tc>
          <w:tcPr>
            <w:tcW w:w="740" w:type="pct"/>
          </w:tcPr>
          <w:p w14:paraId="57891AAB" w14:textId="77777777" w:rsidR="00671009" w:rsidRDefault="00671009">
            <w:pPr>
              <w:jc w:val="center"/>
              <w:rPr>
                <w:rFonts w:ascii="Times New Roman" w:hAnsi="Times New Roman"/>
                <w:kern w:val="0"/>
                <w:sz w:val="18"/>
                <w:szCs w:val="18"/>
              </w:rPr>
            </w:pPr>
          </w:p>
        </w:tc>
      </w:tr>
      <w:tr w:rsidR="00671009" w14:paraId="44860D38" w14:textId="77777777">
        <w:trPr>
          <w:trHeight w:val="307"/>
          <w:jc w:val="center"/>
        </w:trPr>
        <w:tc>
          <w:tcPr>
            <w:tcW w:w="5000" w:type="pct"/>
            <w:gridSpan w:val="10"/>
            <w:shd w:val="clear" w:color="auto" w:fill="D8D8D8"/>
            <w:vAlign w:val="center"/>
          </w:tcPr>
          <w:p w14:paraId="099F6F86"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能源消耗</w:t>
            </w:r>
          </w:p>
        </w:tc>
      </w:tr>
      <w:tr w:rsidR="00671009" w14:paraId="42B4A22F" w14:textId="77777777">
        <w:trPr>
          <w:trHeight w:val="615"/>
          <w:jc w:val="center"/>
        </w:trPr>
        <w:tc>
          <w:tcPr>
            <w:tcW w:w="1062" w:type="pct"/>
            <w:vAlign w:val="center"/>
          </w:tcPr>
          <w:p w14:paraId="65B5F741"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能源类型</w:t>
            </w:r>
          </w:p>
        </w:tc>
        <w:tc>
          <w:tcPr>
            <w:tcW w:w="516" w:type="pct"/>
            <w:vAlign w:val="center"/>
          </w:tcPr>
          <w:p w14:paraId="10DB779F"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单位</w:t>
            </w:r>
          </w:p>
        </w:tc>
        <w:tc>
          <w:tcPr>
            <w:tcW w:w="481" w:type="pct"/>
            <w:gridSpan w:val="2"/>
            <w:vAlign w:val="center"/>
          </w:tcPr>
          <w:p w14:paraId="4E88BDAB"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数量</w:t>
            </w:r>
          </w:p>
        </w:tc>
        <w:tc>
          <w:tcPr>
            <w:tcW w:w="858" w:type="pct"/>
            <w:gridSpan w:val="2"/>
            <w:vAlign w:val="center"/>
          </w:tcPr>
          <w:p w14:paraId="6EE117B8"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数据来源</w:t>
            </w:r>
          </w:p>
        </w:tc>
        <w:tc>
          <w:tcPr>
            <w:tcW w:w="617" w:type="pct"/>
            <w:vAlign w:val="center"/>
          </w:tcPr>
          <w:p w14:paraId="4C57DC70"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运输方式</w:t>
            </w:r>
          </w:p>
        </w:tc>
        <w:tc>
          <w:tcPr>
            <w:tcW w:w="726" w:type="pct"/>
            <w:gridSpan w:val="2"/>
            <w:vAlign w:val="center"/>
          </w:tcPr>
          <w:p w14:paraId="61B0926C"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运输距离（</w:t>
            </w:r>
            <w:r>
              <w:rPr>
                <w:rFonts w:ascii="Times New Roman" w:hAnsi="Times New Roman" w:hint="eastAsia"/>
                <w:kern w:val="0"/>
                <w:sz w:val="18"/>
                <w:szCs w:val="18"/>
              </w:rPr>
              <w:t>km</w:t>
            </w:r>
            <w:r>
              <w:rPr>
                <w:rFonts w:ascii="Times New Roman" w:hAnsi="Times New Roman" w:hint="eastAsia"/>
                <w:kern w:val="0"/>
                <w:sz w:val="18"/>
                <w:szCs w:val="18"/>
              </w:rPr>
              <w:t>）</w:t>
            </w:r>
          </w:p>
        </w:tc>
        <w:tc>
          <w:tcPr>
            <w:tcW w:w="740" w:type="pct"/>
            <w:vAlign w:val="center"/>
          </w:tcPr>
          <w:p w14:paraId="4DEE1BFD"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 xml:space="preserve"> </w:t>
            </w:r>
            <w:r>
              <w:rPr>
                <w:rFonts w:ascii="Times New Roman" w:hAnsi="Times New Roman"/>
                <w:kern w:val="0"/>
                <w:sz w:val="18"/>
                <w:szCs w:val="18"/>
              </w:rPr>
              <w:t>备注</w:t>
            </w:r>
          </w:p>
        </w:tc>
      </w:tr>
      <w:tr w:rsidR="00671009" w14:paraId="2A328823" w14:textId="77777777">
        <w:trPr>
          <w:trHeight w:val="294"/>
          <w:jc w:val="center"/>
        </w:trPr>
        <w:tc>
          <w:tcPr>
            <w:tcW w:w="1062" w:type="pct"/>
            <w:vAlign w:val="center"/>
          </w:tcPr>
          <w:p w14:paraId="26BEC6C8"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电力</w:t>
            </w:r>
          </w:p>
        </w:tc>
        <w:tc>
          <w:tcPr>
            <w:tcW w:w="516" w:type="pct"/>
            <w:vAlign w:val="center"/>
          </w:tcPr>
          <w:p w14:paraId="7FDCBB19"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kW</w:t>
            </w:r>
            <w:r>
              <w:rPr>
                <w:rFonts w:ascii="Times New Roman" w:hAnsi="Times New Roman" w:hint="eastAsia"/>
                <w:kern w:val="0"/>
                <w:sz w:val="18"/>
                <w:szCs w:val="18"/>
              </w:rPr>
              <w:t>h</w:t>
            </w:r>
          </w:p>
        </w:tc>
        <w:tc>
          <w:tcPr>
            <w:tcW w:w="481" w:type="pct"/>
            <w:gridSpan w:val="2"/>
            <w:vAlign w:val="center"/>
          </w:tcPr>
          <w:p w14:paraId="5202A31F" w14:textId="77777777" w:rsidR="00671009" w:rsidRDefault="00671009">
            <w:pPr>
              <w:jc w:val="center"/>
              <w:rPr>
                <w:rFonts w:ascii="Times New Roman" w:hAnsi="Times New Roman"/>
                <w:kern w:val="0"/>
                <w:sz w:val="18"/>
                <w:szCs w:val="18"/>
              </w:rPr>
            </w:pPr>
          </w:p>
        </w:tc>
        <w:tc>
          <w:tcPr>
            <w:tcW w:w="858" w:type="pct"/>
            <w:gridSpan w:val="2"/>
            <w:vAlign w:val="center"/>
          </w:tcPr>
          <w:p w14:paraId="4A38AB9C" w14:textId="77777777" w:rsidR="00671009" w:rsidRDefault="00671009">
            <w:pPr>
              <w:jc w:val="center"/>
              <w:rPr>
                <w:rFonts w:ascii="Times New Roman" w:hAnsi="Times New Roman"/>
                <w:kern w:val="0"/>
                <w:sz w:val="18"/>
                <w:szCs w:val="18"/>
              </w:rPr>
            </w:pPr>
          </w:p>
        </w:tc>
        <w:tc>
          <w:tcPr>
            <w:tcW w:w="617" w:type="pct"/>
            <w:vAlign w:val="center"/>
          </w:tcPr>
          <w:p w14:paraId="7B1C6738"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w:t>
            </w:r>
          </w:p>
        </w:tc>
        <w:tc>
          <w:tcPr>
            <w:tcW w:w="726" w:type="pct"/>
            <w:gridSpan w:val="2"/>
            <w:vAlign w:val="center"/>
          </w:tcPr>
          <w:p w14:paraId="0BB0D099"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w:t>
            </w:r>
          </w:p>
        </w:tc>
        <w:tc>
          <w:tcPr>
            <w:tcW w:w="740" w:type="pct"/>
            <w:vAlign w:val="center"/>
          </w:tcPr>
          <w:p w14:paraId="193F3DCC" w14:textId="77777777" w:rsidR="00671009" w:rsidRDefault="00671009">
            <w:pPr>
              <w:jc w:val="center"/>
              <w:rPr>
                <w:rFonts w:ascii="Times New Roman" w:hAnsi="Times New Roman"/>
                <w:kern w:val="0"/>
                <w:sz w:val="18"/>
                <w:szCs w:val="18"/>
              </w:rPr>
            </w:pPr>
          </w:p>
        </w:tc>
      </w:tr>
      <w:tr w:rsidR="00671009" w14:paraId="03E60D14" w14:textId="77777777">
        <w:trPr>
          <w:trHeight w:val="294"/>
          <w:jc w:val="center"/>
        </w:trPr>
        <w:tc>
          <w:tcPr>
            <w:tcW w:w="1062" w:type="pct"/>
            <w:vAlign w:val="center"/>
          </w:tcPr>
          <w:p w14:paraId="5CAD87E9"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天然气</w:t>
            </w:r>
          </w:p>
        </w:tc>
        <w:tc>
          <w:tcPr>
            <w:tcW w:w="516" w:type="pct"/>
            <w:vAlign w:val="center"/>
          </w:tcPr>
          <w:p w14:paraId="0843EF55"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m</w:t>
            </w:r>
            <w:r>
              <w:rPr>
                <w:rFonts w:ascii="Times New Roman" w:hAnsi="Times New Roman"/>
                <w:kern w:val="0"/>
                <w:sz w:val="18"/>
                <w:szCs w:val="18"/>
                <w:vertAlign w:val="superscript"/>
              </w:rPr>
              <w:t>3</w:t>
            </w:r>
          </w:p>
        </w:tc>
        <w:tc>
          <w:tcPr>
            <w:tcW w:w="481" w:type="pct"/>
            <w:gridSpan w:val="2"/>
            <w:vAlign w:val="center"/>
          </w:tcPr>
          <w:p w14:paraId="314142C2" w14:textId="77777777" w:rsidR="00671009" w:rsidRDefault="00671009">
            <w:pPr>
              <w:jc w:val="center"/>
              <w:rPr>
                <w:rFonts w:ascii="Times New Roman" w:hAnsi="Times New Roman"/>
                <w:kern w:val="0"/>
                <w:sz w:val="18"/>
                <w:szCs w:val="18"/>
              </w:rPr>
            </w:pPr>
          </w:p>
        </w:tc>
        <w:tc>
          <w:tcPr>
            <w:tcW w:w="858" w:type="pct"/>
            <w:gridSpan w:val="2"/>
            <w:vAlign w:val="center"/>
          </w:tcPr>
          <w:p w14:paraId="2FAACCC4" w14:textId="77777777" w:rsidR="00671009" w:rsidRDefault="00671009">
            <w:pPr>
              <w:jc w:val="center"/>
              <w:rPr>
                <w:rFonts w:ascii="Times New Roman" w:hAnsi="Times New Roman"/>
                <w:kern w:val="0"/>
                <w:sz w:val="18"/>
                <w:szCs w:val="18"/>
              </w:rPr>
            </w:pPr>
          </w:p>
        </w:tc>
        <w:tc>
          <w:tcPr>
            <w:tcW w:w="617" w:type="pct"/>
            <w:vAlign w:val="center"/>
          </w:tcPr>
          <w:p w14:paraId="467E4F33"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w:t>
            </w:r>
          </w:p>
        </w:tc>
        <w:tc>
          <w:tcPr>
            <w:tcW w:w="726" w:type="pct"/>
            <w:gridSpan w:val="2"/>
            <w:vAlign w:val="center"/>
          </w:tcPr>
          <w:p w14:paraId="76B122C1"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w:t>
            </w:r>
          </w:p>
        </w:tc>
        <w:tc>
          <w:tcPr>
            <w:tcW w:w="740" w:type="pct"/>
            <w:vAlign w:val="center"/>
          </w:tcPr>
          <w:p w14:paraId="048F2E0B" w14:textId="77777777" w:rsidR="00671009" w:rsidRDefault="00671009">
            <w:pPr>
              <w:jc w:val="center"/>
              <w:rPr>
                <w:rFonts w:ascii="Times New Roman" w:hAnsi="Times New Roman"/>
                <w:kern w:val="0"/>
                <w:sz w:val="18"/>
                <w:szCs w:val="18"/>
              </w:rPr>
            </w:pPr>
          </w:p>
        </w:tc>
      </w:tr>
      <w:tr w:rsidR="00671009" w14:paraId="5ECAFB2C" w14:textId="77777777">
        <w:trPr>
          <w:trHeight w:val="294"/>
          <w:jc w:val="center"/>
        </w:trPr>
        <w:tc>
          <w:tcPr>
            <w:tcW w:w="1062" w:type="pct"/>
            <w:vAlign w:val="center"/>
          </w:tcPr>
          <w:p w14:paraId="13EA4A76"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柴油</w:t>
            </w:r>
          </w:p>
        </w:tc>
        <w:tc>
          <w:tcPr>
            <w:tcW w:w="516" w:type="pct"/>
            <w:vAlign w:val="center"/>
          </w:tcPr>
          <w:p w14:paraId="1E37476B"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k</w:t>
            </w:r>
            <w:r>
              <w:rPr>
                <w:rFonts w:ascii="Times New Roman" w:hAnsi="Times New Roman" w:hint="eastAsia"/>
                <w:kern w:val="0"/>
                <w:sz w:val="18"/>
                <w:szCs w:val="18"/>
              </w:rPr>
              <w:t>g</w:t>
            </w:r>
          </w:p>
        </w:tc>
        <w:tc>
          <w:tcPr>
            <w:tcW w:w="481" w:type="pct"/>
            <w:gridSpan w:val="2"/>
            <w:vAlign w:val="center"/>
          </w:tcPr>
          <w:p w14:paraId="49BB9057" w14:textId="77777777" w:rsidR="00671009" w:rsidRDefault="00671009">
            <w:pPr>
              <w:jc w:val="center"/>
              <w:rPr>
                <w:rFonts w:ascii="Times New Roman" w:hAnsi="Times New Roman"/>
                <w:kern w:val="0"/>
                <w:sz w:val="18"/>
                <w:szCs w:val="18"/>
              </w:rPr>
            </w:pPr>
          </w:p>
        </w:tc>
        <w:tc>
          <w:tcPr>
            <w:tcW w:w="858" w:type="pct"/>
            <w:gridSpan w:val="2"/>
            <w:vAlign w:val="center"/>
          </w:tcPr>
          <w:p w14:paraId="3B9D237C" w14:textId="77777777" w:rsidR="00671009" w:rsidRDefault="00671009">
            <w:pPr>
              <w:jc w:val="center"/>
              <w:rPr>
                <w:rFonts w:ascii="Times New Roman" w:hAnsi="Times New Roman"/>
                <w:kern w:val="0"/>
                <w:sz w:val="18"/>
                <w:szCs w:val="18"/>
              </w:rPr>
            </w:pPr>
          </w:p>
        </w:tc>
        <w:tc>
          <w:tcPr>
            <w:tcW w:w="617" w:type="pct"/>
            <w:vAlign w:val="center"/>
          </w:tcPr>
          <w:p w14:paraId="166729A3" w14:textId="77777777" w:rsidR="00671009" w:rsidRDefault="00671009">
            <w:pPr>
              <w:jc w:val="center"/>
              <w:rPr>
                <w:rFonts w:ascii="Times New Roman" w:hAnsi="Times New Roman"/>
                <w:kern w:val="0"/>
                <w:sz w:val="18"/>
                <w:szCs w:val="18"/>
              </w:rPr>
            </w:pPr>
          </w:p>
        </w:tc>
        <w:tc>
          <w:tcPr>
            <w:tcW w:w="726" w:type="pct"/>
            <w:gridSpan w:val="2"/>
            <w:vAlign w:val="center"/>
          </w:tcPr>
          <w:p w14:paraId="0EB500AC" w14:textId="77777777" w:rsidR="00671009" w:rsidRDefault="00671009">
            <w:pPr>
              <w:jc w:val="center"/>
              <w:rPr>
                <w:rFonts w:ascii="Times New Roman" w:hAnsi="Times New Roman"/>
                <w:kern w:val="0"/>
                <w:sz w:val="18"/>
                <w:szCs w:val="18"/>
              </w:rPr>
            </w:pPr>
          </w:p>
        </w:tc>
        <w:tc>
          <w:tcPr>
            <w:tcW w:w="740" w:type="pct"/>
            <w:vAlign w:val="center"/>
          </w:tcPr>
          <w:p w14:paraId="50E791A3" w14:textId="77777777" w:rsidR="00671009" w:rsidRDefault="00671009">
            <w:pPr>
              <w:jc w:val="center"/>
              <w:rPr>
                <w:rFonts w:ascii="Times New Roman" w:hAnsi="Times New Roman"/>
                <w:kern w:val="0"/>
                <w:sz w:val="18"/>
                <w:szCs w:val="18"/>
              </w:rPr>
            </w:pPr>
          </w:p>
        </w:tc>
      </w:tr>
      <w:tr w:rsidR="00671009" w14:paraId="1D7682A3" w14:textId="77777777">
        <w:trPr>
          <w:trHeight w:val="294"/>
          <w:jc w:val="center"/>
        </w:trPr>
        <w:tc>
          <w:tcPr>
            <w:tcW w:w="1062" w:type="pct"/>
            <w:vAlign w:val="center"/>
          </w:tcPr>
          <w:p w14:paraId="791A5DBF"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w:t>
            </w:r>
          </w:p>
        </w:tc>
        <w:tc>
          <w:tcPr>
            <w:tcW w:w="516" w:type="pct"/>
            <w:vAlign w:val="center"/>
          </w:tcPr>
          <w:p w14:paraId="038B51AA" w14:textId="77777777" w:rsidR="00671009" w:rsidRDefault="00671009">
            <w:pPr>
              <w:jc w:val="center"/>
              <w:rPr>
                <w:rFonts w:ascii="Times New Roman" w:hAnsi="Times New Roman"/>
                <w:kern w:val="0"/>
                <w:sz w:val="18"/>
                <w:szCs w:val="18"/>
              </w:rPr>
            </w:pPr>
          </w:p>
        </w:tc>
        <w:tc>
          <w:tcPr>
            <w:tcW w:w="481" w:type="pct"/>
            <w:gridSpan w:val="2"/>
            <w:vAlign w:val="center"/>
          </w:tcPr>
          <w:p w14:paraId="12C8A22E" w14:textId="77777777" w:rsidR="00671009" w:rsidRDefault="00671009">
            <w:pPr>
              <w:jc w:val="center"/>
              <w:rPr>
                <w:rFonts w:ascii="Times New Roman" w:hAnsi="Times New Roman"/>
                <w:kern w:val="0"/>
                <w:sz w:val="18"/>
                <w:szCs w:val="18"/>
              </w:rPr>
            </w:pPr>
          </w:p>
        </w:tc>
        <w:tc>
          <w:tcPr>
            <w:tcW w:w="858" w:type="pct"/>
            <w:gridSpan w:val="2"/>
            <w:vAlign w:val="center"/>
          </w:tcPr>
          <w:p w14:paraId="360273C3" w14:textId="77777777" w:rsidR="00671009" w:rsidRDefault="00671009">
            <w:pPr>
              <w:jc w:val="center"/>
              <w:rPr>
                <w:rFonts w:ascii="Times New Roman" w:hAnsi="Times New Roman"/>
                <w:kern w:val="0"/>
                <w:sz w:val="18"/>
                <w:szCs w:val="18"/>
              </w:rPr>
            </w:pPr>
          </w:p>
        </w:tc>
        <w:tc>
          <w:tcPr>
            <w:tcW w:w="617" w:type="pct"/>
            <w:vAlign w:val="center"/>
          </w:tcPr>
          <w:p w14:paraId="171FCA65" w14:textId="77777777" w:rsidR="00671009" w:rsidRDefault="00671009">
            <w:pPr>
              <w:jc w:val="center"/>
              <w:rPr>
                <w:rFonts w:ascii="Times New Roman" w:hAnsi="Times New Roman"/>
                <w:kern w:val="0"/>
                <w:sz w:val="18"/>
                <w:szCs w:val="18"/>
              </w:rPr>
            </w:pPr>
          </w:p>
        </w:tc>
        <w:tc>
          <w:tcPr>
            <w:tcW w:w="726" w:type="pct"/>
            <w:gridSpan w:val="2"/>
            <w:vAlign w:val="center"/>
          </w:tcPr>
          <w:p w14:paraId="39A45444" w14:textId="77777777" w:rsidR="00671009" w:rsidRDefault="00671009">
            <w:pPr>
              <w:jc w:val="center"/>
              <w:rPr>
                <w:rFonts w:ascii="Times New Roman" w:hAnsi="Times New Roman"/>
                <w:kern w:val="0"/>
                <w:sz w:val="18"/>
                <w:szCs w:val="18"/>
              </w:rPr>
            </w:pPr>
          </w:p>
        </w:tc>
        <w:tc>
          <w:tcPr>
            <w:tcW w:w="740" w:type="pct"/>
            <w:vAlign w:val="center"/>
          </w:tcPr>
          <w:p w14:paraId="70418ACB" w14:textId="77777777" w:rsidR="00671009" w:rsidRDefault="00671009">
            <w:pPr>
              <w:jc w:val="center"/>
              <w:rPr>
                <w:rFonts w:ascii="Times New Roman" w:hAnsi="Times New Roman"/>
                <w:kern w:val="0"/>
                <w:sz w:val="18"/>
                <w:szCs w:val="18"/>
              </w:rPr>
            </w:pPr>
          </w:p>
        </w:tc>
      </w:tr>
      <w:tr w:rsidR="00671009" w14:paraId="06C72B5E" w14:textId="77777777">
        <w:trPr>
          <w:trHeight w:val="307"/>
          <w:jc w:val="center"/>
        </w:trPr>
        <w:tc>
          <w:tcPr>
            <w:tcW w:w="5000" w:type="pct"/>
            <w:gridSpan w:val="10"/>
            <w:shd w:val="clear" w:color="auto" w:fill="D8D8D8"/>
            <w:vAlign w:val="center"/>
          </w:tcPr>
          <w:p w14:paraId="6F9D7610"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环境排放</w:t>
            </w:r>
          </w:p>
        </w:tc>
      </w:tr>
      <w:tr w:rsidR="00671009" w14:paraId="25C17FA2" w14:textId="77777777">
        <w:trPr>
          <w:trHeight w:val="307"/>
          <w:jc w:val="center"/>
        </w:trPr>
        <w:tc>
          <w:tcPr>
            <w:tcW w:w="1062" w:type="pct"/>
            <w:vAlign w:val="center"/>
          </w:tcPr>
          <w:p w14:paraId="21D769D3"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排放种类</w:t>
            </w:r>
          </w:p>
        </w:tc>
        <w:tc>
          <w:tcPr>
            <w:tcW w:w="516" w:type="pct"/>
            <w:vAlign w:val="center"/>
          </w:tcPr>
          <w:p w14:paraId="600391BA"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单位</w:t>
            </w:r>
          </w:p>
        </w:tc>
        <w:tc>
          <w:tcPr>
            <w:tcW w:w="481" w:type="pct"/>
            <w:gridSpan w:val="2"/>
            <w:vAlign w:val="center"/>
          </w:tcPr>
          <w:p w14:paraId="03FA70C1"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数量</w:t>
            </w:r>
          </w:p>
        </w:tc>
        <w:tc>
          <w:tcPr>
            <w:tcW w:w="2201" w:type="pct"/>
            <w:gridSpan w:val="5"/>
            <w:vAlign w:val="center"/>
          </w:tcPr>
          <w:p w14:paraId="39C449F8"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数据来源</w:t>
            </w:r>
          </w:p>
        </w:tc>
        <w:tc>
          <w:tcPr>
            <w:tcW w:w="740" w:type="pct"/>
            <w:vAlign w:val="center"/>
          </w:tcPr>
          <w:p w14:paraId="3A568F3A"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备注</w:t>
            </w:r>
          </w:p>
        </w:tc>
      </w:tr>
      <w:tr w:rsidR="00671009" w14:paraId="36EFE7A1" w14:textId="77777777">
        <w:trPr>
          <w:trHeight w:val="307"/>
          <w:jc w:val="center"/>
        </w:trPr>
        <w:tc>
          <w:tcPr>
            <w:tcW w:w="1062" w:type="pct"/>
            <w:vAlign w:val="center"/>
          </w:tcPr>
          <w:p w14:paraId="0B4A4258"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二氧化碳</w:t>
            </w:r>
          </w:p>
        </w:tc>
        <w:tc>
          <w:tcPr>
            <w:tcW w:w="516" w:type="pct"/>
            <w:vAlign w:val="center"/>
          </w:tcPr>
          <w:p w14:paraId="3ADFF14D"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kg</w:t>
            </w:r>
          </w:p>
        </w:tc>
        <w:tc>
          <w:tcPr>
            <w:tcW w:w="481" w:type="pct"/>
            <w:gridSpan w:val="2"/>
            <w:vAlign w:val="center"/>
          </w:tcPr>
          <w:p w14:paraId="3C38EDD1" w14:textId="77777777" w:rsidR="00671009" w:rsidRDefault="00671009">
            <w:pPr>
              <w:jc w:val="center"/>
              <w:rPr>
                <w:rFonts w:ascii="Times New Roman" w:hAnsi="Times New Roman"/>
                <w:kern w:val="0"/>
                <w:sz w:val="18"/>
                <w:szCs w:val="18"/>
              </w:rPr>
            </w:pPr>
          </w:p>
        </w:tc>
        <w:tc>
          <w:tcPr>
            <w:tcW w:w="2201" w:type="pct"/>
            <w:gridSpan w:val="5"/>
            <w:vAlign w:val="center"/>
          </w:tcPr>
          <w:p w14:paraId="6F083268" w14:textId="77777777" w:rsidR="00671009" w:rsidRDefault="00671009">
            <w:pPr>
              <w:jc w:val="center"/>
              <w:rPr>
                <w:rFonts w:ascii="Times New Roman" w:hAnsi="Times New Roman"/>
                <w:kern w:val="0"/>
                <w:sz w:val="18"/>
                <w:szCs w:val="18"/>
              </w:rPr>
            </w:pPr>
          </w:p>
        </w:tc>
        <w:tc>
          <w:tcPr>
            <w:tcW w:w="740" w:type="pct"/>
            <w:vAlign w:val="center"/>
          </w:tcPr>
          <w:p w14:paraId="2882A490" w14:textId="77777777" w:rsidR="00671009" w:rsidRDefault="00671009">
            <w:pPr>
              <w:jc w:val="center"/>
              <w:rPr>
                <w:rFonts w:ascii="Times New Roman" w:hAnsi="Times New Roman"/>
                <w:kern w:val="0"/>
                <w:sz w:val="18"/>
                <w:szCs w:val="18"/>
              </w:rPr>
            </w:pPr>
          </w:p>
        </w:tc>
      </w:tr>
      <w:tr w:rsidR="00671009" w14:paraId="4BAC9E43" w14:textId="77777777">
        <w:trPr>
          <w:trHeight w:val="307"/>
          <w:jc w:val="center"/>
        </w:trPr>
        <w:tc>
          <w:tcPr>
            <w:tcW w:w="1062" w:type="pct"/>
            <w:vAlign w:val="center"/>
          </w:tcPr>
          <w:p w14:paraId="67E49582"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甲烷</w:t>
            </w:r>
          </w:p>
        </w:tc>
        <w:tc>
          <w:tcPr>
            <w:tcW w:w="516" w:type="pct"/>
            <w:vAlign w:val="center"/>
          </w:tcPr>
          <w:p w14:paraId="47487D1C"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kg</w:t>
            </w:r>
          </w:p>
        </w:tc>
        <w:tc>
          <w:tcPr>
            <w:tcW w:w="481" w:type="pct"/>
            <w:gridSpan w:val="2"/>
            <w:vAlign w:val="center"/>
          </w:tcPr>
          <w:p w14:paraId="42F46FB1" w14:textId="77777777" w:rsidR="00671009" w:rsidRDefault="00671009">
            <w:pPr>
              <w:jc w:val="center"/>
              <w:rPr>
                <w:rFonts w:ascii="Times New Roman" w:hAnsi="Times New Roman"/>
                <w:kern w:val="0"/>
                <w:sz w:val="18"/>
                <w:szCs w:val="18"/>
              </w:rPr>
            </w:pPr>
          </w:p>
        </w:tc>
        <w:tc>
          <w:tcPr>
            <w:tcW w:w="2201" w:type="pct"/>
            <w:gridSpan w:val="5"/>
            <w:vAlign w:val="center"/>
          </w:tcPr>
          <w:p w14:paraId="366DAEF2" w14:textId="77777777" w:rsidR="00671009" w:rsidRDefault="00671009">
            <w:pPr>
              <w:jc w:val="center"/>
              <w:rPr>
                <w:rFonts w:ascii="Times New Roman" w:hAnsi="Times New Roman"/>
                <w:kern w:val="0"/>
                <w:sz w:val="18"/>
                <w:szCs w:val="18"/>
              </w:rPr>
            </w:pPr>
          </w:p>
        </w:tc>
        <w:tc>
          <w:tcPr>
            <w:tcW w:w="740" w:type="pct"/>
            <w:vAlign w:val="center"/>
          </w:tcPr>
          <w:p w14:paraId="28DD44FE" w14:textId="77777777" w:rsidR="00671009" w:rsidRDefault="00671009">
            <w:pPr>
              <w:jc w:val="center"/>
              <w:rPr>
                <w:rFonts w:ascii="Times New Roman" w:hAnsi="Times New Roman"/>
                <w:kern w:val="0"/>
                <w:sz w:val="18"/>
                <w:szCs w:val="18"/>
              </w:rPr>
            </w:pPr>
          </w:p>
        </w:tc>
      </w:tr>
      <w:tr w:rsidR="00671009" w14:paraId="531B714A" w14:textId="77777777">
        <w:trPr>
          <w:trHeight w:val="307"/>
          <w:jc w:val="center"/>
        </w:trPr>
        <w:tc>
          <w:tcPr>
            <w:tcW w:w="1062" w:type="pct"/>
            <w:vAlign w:val="center"/>
          </w:tcPr>
          <w:p w14:paraId="20CA5946"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氧化亚氮</w:t>
            </w:r>
          </w:p>
        </w:tc>
        <w:tc>
          <w:tcPr>
            <w:tcW w:w="516" w:type="pct"/>
            <w:vAlign w:val="center"/>
          </w:tcPr>
          <w:p w14:paraId="0DCFA441"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kg</w:t>
            </w:r>
          </w:p>
        </w:tc>
        <w:tc>
          <w:tcPr>
            <w:tcW w:w="481" w:type="pct"/>
            <w:gridSpan w:val="2"/>
            <w:vAlign w:val="center"/>
          </w:tcPr>
          <w:p w14:paraId="71DD1293" w14:textId="77777777" w:rsidR="00671009" w:rsidRDefault="00671009">
            <w:pPr>
              <w:jc w:val="center"/>
              <w:rPr>
                <w:rFonts w:ascii="Times New Roman" w:hAnsi="Times New Roman"/>
                <w:kern w:val="0"/>
                <w:sz w:val="18"/>
                <w:szCs w:val="18"/>
              </w:rPr>
            </w:pPr>
          </w:p>
        </w:tc>
        <w:tc>
          <w:tcPr>
            <w:tcW w:w="2201" w:type="pct"/>
            <w:gridSpan w:val="5"/>
            <w:vAlign w:val="center"/>
          </w:tcPr>
          <w:p w14:paraId="491E7DC0" w14:textId="77777777" w:rsidR="00671009" w:rsidRDefault="00671009">
            <w:pPr>
              <w:jc w:val="center"/>
              <w:rPr>
                <w:rFonts w:ascii="Times New Roman" w:hAnsi="Times New Roman"/>
                <w:kern w:val="0"/>
                <w:sz w:val="18"/>
                <w:szCs w:val="18"/>
              </w:rPr>
            </w:pPr>
          </w:p>
        </w:tc>
        <w:tc>
          <w:tcPr>
            <w:tcW w:w="740" w:type="pct"/>
            <w:vAlign w:val="center"/>
          </w:tcPr>
          <w:p w14:paraId="31CAFB67" w14:textId="77777777" w:rsidR="00671009" w:rsidRDefault="00671009">
            <w:pPr>
              <w:jc w:val="center"/>
              <w:rPr>
                <w:rFonts w:ascii="Times New Roman" w:hAnsi="Times New Roman"/>
                <w:kern w:val="0"/>
                <w:sz w:val="18"/>
                <w:szCs w:val="18"/>
              </w:rPr>
            </w:pPr>
          </w:p>
        </w:tc>
      </w:tr>
      <w:tr w:rsidR="00671009" w14:paraId="1C58BE36" w14:textId="77777777">
        <w:trPr>
          <w:trHeight w:val="307"/>
          <w:jc w:val="center"/>
        </w:trPr>
        <w:tc>
          <w:tcPr>
            <w:tcW w:w="1062" w:type="pct"/>
            <w:vAlign w:val="center"/>
          </w:tcPr>
          <w:p w14:paraId="789A9EDA"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w:t>
            </w:r>
          </w:p>
        </w:tc>
        <w:tc>
          <w:tcPr>
            <w:tcW w:w="516" w:type="pct"/>
            <w:vAlign w:val="center"/>
          </w:tcPr>
          <w:p w14:paraId="5ECD0A94" w14:textId="77777777" w:rsidR="00671009" w:rsidRDefault="00671009">
            <w:pPr>
              <w:jc w:val="center"/>
              <w:rPr>
                <w:rFonts w:ascii="Times New Roman" w:hAnsi="Times New Roman"/>
                <w:kern w:val="0"/>
                <w:sz w:val="18"/>
                <w:szCs w:val="18"/>
              </w:rPr>
            </w:pPr>
          </w:p>
        </w:tc>
        <w:tc>
          <w:tcPr>
            <w:tcW w:w="481" w:type="pct"/>
            <w:gridSpan w:val="2"/>
            <w:vAlign w:val="center"/>
          </w:tcPr>
          <w:p w14:paraId="7B1BB37E" w14:textId="77777777" w:rsidR="00671009" w:rsidRDefault="00671009">
            <w:pPr>
              <w:jc w:val="center"/>
              <w:rPr>
                <w:rFonts w:ascii="Times New Roman" w:hAnsi="Times New Roman"/>
                <w:kern w:val="0"/>
                <w:sz w:val="18"/>
                <w:szCs w:val="18"/>
              </w:rPr>
            </w:pPr>
          </w:p>
        </w:tc>
        <w:tc>
          <w:tcPr>
            <w:tcW w:w="2201" w:type="pct"/>
            <w:gridSpan w:val="5"/>
            <w:vAlign w:val="center"/>
          </w:tcPr>
          <w:p w14:paraId="70C1DFE8" w14:textId="77777777" w:rsidR="00671009" w:rsidRDefault="00671009">
            <w:pPr>
              <w:jc w:val="center"/>
              <w:rPr>
                <w:rFonts w:ascii="Times New Roman" w:hAnsi="Times New Roman"/>
                <w:kern w:val="0"/>
                <w:sz w:val="18"/>
                <w:szCs w:val="18"/>
              </w:rPr>
            </w:pPr>
          </w:p>
        </w:tc>
        <w:tc>
          <w:tcPr>
            <w:tcW w:w="740" w:type="pct"/>
            <w:vAlign w:val="center"/>
          </w:tcPr>
          <w:p w14:paraId="58B7C04A" w14:textId="77777777" w:rsidR="00671009" w:rsidRDefault="00671009">
            <w:pPr>
              <w:jc w:val="center"/>
              <w:rPr>
                <w:rFonts w:ascii="Times New Roman" w:hAnsi="Times New Roman"/>
                <w:kern w:val="0"/>
                <w:sz w:val="18"/>
                <w:szCs w:val="18"/>
              </w:rPr>
            </w:pPr>
          </w:p>
        </w:tc>
      </w:tr>
      <w:tr w:rsidR="00671009" w14:paraId="0A979B34" w14:textId="77777777">
        <w:trPr>
          <w:trHeight w:val="294"/>
          <w:jc w:val="center"/>
        </w:trPr>
        <w:tc>
          <w:tcPr>
            <w:tcW w:w="5000" w:type="pct"/>
            <w:gridSpan w:val="10"/>
            <w:shd w:val="clear" w:color="auto" w:fill="D8D8D8"/>
            <w:vAlign w:val="center"/>
          </w:tcPr>
          <w:p w14:paraId="2C95D19F"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待处置</w:t>
            </w:r>
            <w:r>
              <w:rPr>
                <w:rFonts w:ascii="Times New Roman" w:hAnsi="Times New Roman"/>
                <w:kern w:val="0"/>
                <w:sz w:val="18"/>
                <w:szCs w:val="18"/>
              </w:rPr>
              <w:t>废弃物</w:t>
            </w:r>
            <w:r>
              <w:rPr>
                <w:rFonts w:ascii="Times New Roman" w:hAnsi="Times New Roman" w:hint="eastAsia"/>
                <w:kern w:val="0"/>
                <w:sz w:val="18"/>
                <w:szCs w:val="18"/>
              </w:rPr>
              <w:t>/</w:t>
            </w:r>
            <w:r>
              <w:rPr>
                <w:rFonts w:ascii="Times New Roman" w:hAnsi="Times New Roman" w:hint="eastAsia"/>
                <w:kern w:val="0"/>
                <w:sz w:val="18"/>
                <w:szCs w:val="18"/>
              </w:rPr>
              <w:t>可回收材料</w:t>
            </w:r>
          </w:p>
        </w:tc>
      </w:tr>
      <w:tr w:rsidR="00671009" w14:paraId="483292B9" w14:textId="77777777">
        <w:trPr>
          <w:trHeight w:val="307"/>
          <w:jc w:val="center"/>
        </w:trPr>
        <w:tc>
          <w:tcPr>
            <w:tcW w:w="1062" w:type="pct"/>
            <w:vAlign w:val="center"/>
          </w:tcPr>
          <w:p w14:paraId="7529D694"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排放种类</w:t>
            </w:r>
          </w:p>
        </w:tc>
        <w:tc>
          <w:tcPr>
            <w:tcW w:w="516" w:type="pct"/>
            <w:vAlign w:val="center"/>
          </w:tcPr>
          <w:p w14:paraId="6119F0E9"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单位</w:t>
            </w:r>
          </w:p>
        </w:tc>
        <w:tc>
          <w:tcPr>
            <w:tcW w:w="481" w:type="pct"/>
            <w:gridSpan w:val="2"/>
            <w:vAlign w:val="center"/>
          </w:tcPr>
          <w:p w14:paraId="3B3C124E"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数量</w:t>
            </w:r>
          </w:p>
        </w:tc>
        <w:tc>
          <w:tcPr>
            <w:tcW w:w="2201" w:type="pct"/>
            <w:gridSpan w:val="5"/>
            <w:vAlign w:val="center"/>
          </w:tcPr>
          <w:p w14:paraId="0A971740"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数据来源</w:t>
            </w:r>
          </w:p>
        </w:tc>
        <w:tc>
          <w:tcPr>
            <w:tcW w:w="740" w:type="pct"/>
            <w:vAlign w:val="center"/>
          </w:tcPr>
          <w:p w14:paraId="6163AEB7" w14:textId="77777777" w:rsidR="00671009" w:rsidRDefault="00000000">
            <w:pPr>
              <w:jc w:val="center"/>
              <w:rPr>
                <w:rFonts w:ascii="Times New Roman" w:hAnsi="Times New Roman"/>
                <w:kern w:val="0"/>
                <w:sz w:val="18"/>
                <w:szCs w:val="18"/>
              </w:rPr>
            </w:pPr>
            <w:r>
              <w:rPr>
                <w:rFonts w:ascii="Times New Roman" w:hAnsi="Times New Roman"/>
                <w:kern w:val="0"/>
                <w:sz w:val="18"/>
                <w:szCs w:val="18"/>
              </w:rPr>
              <w:t>处理方式</w:t>
            </w:r>
          </w:p>
        </w:tc>
      </w:tr>
      <w:tr w:rsidR="00671009" w14:paraId="5BE0A454" w14:textId="77777777">
        <w:trPr>
          <w:trHeight w:val="294"/>
          <w:jc w:val="center"/>
        </w:trPr>
        <w:tc>
          <w:tcPr>
            <w:tcW w:w="1062" w:type="pct"/>
            <w:vAlign w:val="center"/>
          </w:tcPr>
          <w:p w14:paraId="5733A0CB"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废水</w:t>
            </w:r>
          </w:p>
        </w:tc>
        <w:tc>
          <w:tcPr>
            <w:tcW w:w="516" w:type="pct"/>
            <w:vAlign w:val="center"/>
          </w:tcPr>
          <w:p w14:paraId="72AC6090"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m</w:t>
            </w:r>
            <w:r>
              <w:rPr>
                <w:rFonts w:ascii="Times New Roman" w:hAnsi="Times New Roman"/>
                <w:kern w:val="0"/>
                <w:sz w:val="18"/>
                <w:szCs w:val="18"/>
                <w:vertAlign w:val="superscript"/>
              </w:rPr>
              <w:t>3</w:t>
            </w:r>
          </w:p>
        </w:tc>
        <w:tc>
          <w:tcPr>
            <w:tcW w:w="481" w:type="pct"/>
            <w:gridSpan w:val="2"/>
            <w:vAlign w:val="center"/>
          </w:tcPr>
          <w:p w14:paraId="5A0165D4" w14:textId="77777777" w:rsidR="00671009" w:rsidRDefault="00671009">
            <w:pPr>
              <w:jc w:val="center"/>
              <w:rPr>
                <w:rFonts w:ascii="Times New Roman" w:hAnsi="Times New Roman"/>
                <w:kern w:val="0"/>
                <w:sz w:val="18"/>
                <w:szCs w:val="18"/>
              </w:rPr>
            </w:pPr>
          </w:p>
        </w:tc>
        <w:tc>
          <w:tcPr>
            <w:tcW w:w="2201" w:type="pct"/>
            <w:gridSpan w:val="5"/>
            <w:vAlign w:val="center"/>
          </w:tcPr>
          <w:p w14:paraId="02AC570D" w14:textId="77777777" w:rsidR="00671009" w:rsidRDefault="00671009">
            <w:pPr>
              <w:jc w:val="center"/>
              <w:rPr>
                <w:rFonts w:ascii="Times New Roman" w:hAnsi="Times New Roman"/>
                <w:kern w:val="0"/>
                <w:sz w:val="18"/>
                <w:szCs w:val="18"/>
              </w:rPr>
            </w:pPr>
          </w:p>
        </w:tc>
        <w:tc>
          <w:tcPr>
            <w:tcW w:w="740" w:type="pct"/>
            <w:vAlign w:val="center"/>
          </w:tcPr>
          <w:p w14:paraId="289449D1" w14:textId="77777777" w:rsidR="00671009" w:rsidRDefault="00671009">
            <w:pPr>
              <w:jc w:val="center"/>
              <w:rPr>
                <w:rFonts w:ascii="Times New Roman" w:hAnsi="Times New Roman"/>
                <w:kern w:val="0"/>
                <w:sz w:val="18"/>
                <w:szCs w:val="18"/>
              </w:rPr>
            </w:pPr>
          </w:p>
        </w:tc>
      </w:tr>
      <w:tr w:rsidR="00671009" w14:paraId="54FC9B14" w14:textId="77777777">
        <w:trPr>
          <w:trHeight w:val="294"/>
          <w:jc w:val="center"/>
        </w:trPr>
        <w:tc>
          <w:tcPr>
            <w:tcW w:w="1062" w:type="pct"/>
            <w:vAlign w:val="center"/>
          </w:tcPr>
          <w:p w14:paraId="1B3D47AC"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包装袋</w:t>
            </w:r>
          </w:p>
        </w:tc>
        <w:tc>
          <w:tcPr>
            <w:tcW w:w="516" w:type="pct"/>
            <w:vAlign w:val="center"/>
          </w:tcPr>
          <w:p w14:paraId="18F35FDD"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k</w:t>
            </w:r>
            <w:r>
              <w:rPr>
                <w:rFonts w:ascii="Times New Roman" w:hAnsi="Times New Roman"/>
                <w:kern w:val="0"/>
                <w:sz w:val="18"/>
                <w:szCs w:val="18"/>
              </w:rPr>
              <w:t>g</w:t>
            </w:r>
          </w:p>
        </w:tc>
        <w:tc>
          <w:tcPr>
            <w:tcW w:w="481" w:type="pct"/>
            <w:gridSpan w:val="2"/>
            <w:vAlign w:val="center"/>
          </w:tcPr>
          <w:p w14:paraId="4BB1549C" w14:textId="77777777" w:rsidR="00671009" w:rsidRDefault="00671009">
            <w:pPr>
              <w:jc w:val="center"/>
              <w:rPr>
                <w:rFonts w:ascii="Times New Roman" w:hAnsi="Times New Roman"/>
                <w:kern w:val="0"/>
                <w:sz w:val="18"/>
                <w:szCs w:val="18"/>
              </w:rPr>
            </w:pPr>
          </w:p>
        </w:tc>
        <w:tc>
          <w:tcPr>
            <w:tcW w:w="2201" w:type="pct"/>
            <w:gridSpan w:val="5"/>
            <w:vAlign w:val="center"/>
          </w:tcPr>
          <w:p w14:paraId="6D07CEC5" w14:textId="77777777" w:rsidR="00671009" w:rsidRDefault="00671009">
            <w:pPr>
              <w:jc w:val="center"/>
              <w:rPr>
                <w:rFonts w:ascii="Times New Roman" w:hAnsi="Times New Roman"/>
                <w:kern w:val="0"/>
                <w:sz w:val="18"/>
                <w:szCs w:val="18"/>
              </w:rPr>
            </w:pPr>
          </w:p>
        </w:tc>
        <w:tc>
          <w:tcPr>
            <w:tcW w:w="740" w:type="pct"/>
            <w:vAlign w:val="center"/>
          </w:tcPr>
          <w:p w14:paraId="5F943D32" w14:textId="77777777" w:rsidR="00671009" w:rsidRDefault="00671009">
            <w:pPr>
              <w:jc w:val="center"/>
              <w:rPr>
                <w:rFonts w:ascii="Times New Roman" w:hAnsi="Times New Roman"/>
                <w:kern w:val="0"/>
                <w:sz w:val="18"/>
                <w:szCs w:val="18"/>
              </w:rPr>
            </w:pPr>
          </w:p>
        </w:tc>
      </w:tr>
      <w:tr w:rsidR="00671009" w14:paraId="504DB699" w14:textId="77777777">
        <w:trPr>
          <w:trHeight w:val="294"/>
          <w:jc w:val="center"/>
        </w:trPr>
        <w:tc>
          <w:tcPr>
            <w:tcW w:w="1062" w:type="pct"/>
            <w:vAlign w:val="center"/>
          </w:tcPr>
          <w:p w14:paraId="78866A38"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白铝</w:t>
            </w:r>
          </w:p>
        </w:tc>
        <w:tc>
          <w:tcPr>
            <w:tcW w:w="516" w:type="pct"/>
            <w:vAlign w:val="center"/>
          </w:tcPr>
          <w:p w14:paraId="57A5E9EB"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k</w:t>
            </w:r>
            <w:r>
              <w:rPr>
                <w:rFonts w:ascii="Times New Roman" w:hAnsi="Times New Roman"/>
                <w:kern w:val="0"/>
                <w:sz w:val="18"/>
                <w:szCs w:val="18"/>
              </w:rPr>
              <w:t>g</w:t>
            </w:r>
          </w:p>
        </w:tc>
        <w:tc>
          <w:tcPr>
            <w:tcW w:w="481" w:type="pct"/>
            <w:gridSpan w:val="2"/>
            <w:vAlign w:val="center"/>
          </w:tcPr>
          <w:p w14:paraId="130BB4B7" w14:textId="77777777" w:rsidR="00671009" w:rsidRDefault="00671009">
            <w:pPr>
              <w:jc w:val="center"/>
              <w:rPr>
                <w:rFonts w:ascii="Times New Roman" w:hAnsi="Times New Roman"/>
                <w:kern w:val="0"/>
                <w:sz w:val="18"/>
                <w:szCs w:val="18"/>
              </w:rPr>
            </w:pPr>
          </w:p>
        </w:tc>
        <w:tc>
          <w:tcPr>
            <w:tcW w:w="2201" w:type="pct"/>
            <w:gridSpan w:val="5"/>
            <w:vAlign w:val="center"/>
          </w:tcPr>
          <w:p w14:paraId="432089E0" w14:textId="77777777" w:rsidR="00671009" w:rsidRDefault="00671009">
            <w:pPr>
              <w:jc w:val="center"/>
              <w:rPr>
                <w:rFonts w:ascii="Times New Roman" w:hAnsi="Times New Roman"/>
                <w:kern w:val="0"/>
                <w:sz w:val="18"/>
                <w:szCs w:val="18"/>
              </w:rPr>
            </w:pPr>
          </w:p>
        </w:tc>
        <w:tc>
          <w:tcPr>
            <w:tcW w:w="740" w:type="pct"/>
            <w:vAlign w:val="center"/>
          </w:tcPr>
          <w:p w14:paraId="52563575" w14:textId="77777777" w:rsidR="00671009" w:rsidRDefault="00671009">
            <w:pPr>
              <w:jc w:val="center"/>
              <w:rPr>
                <w:rFonts w:ascii="Times New Roman" w:hAnsi="Times New Roman"/>
                <w:kern w:val="0"/>
                <w:sz w:val="18"/>
                <w:szCs w:val="18"/>
              </w:rPr>
            </w:pPr>
          </w:p>
        </w:tc>
      </w:tr>
      <w:tr w:rsidR="00671009" w14:paraId="7EDB8729" w14:textId="77777777">
        <w:trPr>
          <w:trHeight w:val="294"/>
          <w:jc w:val="center"/>
        </w:trPr>
        <w:tc>
          <w:tcPr>
            <w:tcW w:w="1062" w:type="pct"/>
            <w:vAlign w:val="center"/>
          </w:tcPr>
          <w:p w14:paraId="7618AC31"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彩铝</w:t>
            </w:r>
          </w:p>
        </w:tc>
        <w:tc>
          <w:tcPr>
            <w:tcW w:w="516" w:type="pct"/>
            <w:vAlign w:val="center"/>
          </w:tcPr>
          <w:p w14:paraId="2B92BBBA"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kg</w:t>
            </w:r>
          </w:p>
        </w:tc>
        <w:tc>
          <w:tcPr>
            <w:tcW w:w="481" w:type="pct"/>
            <w:gridSpan w:val="2"/>
            <w:vAlign w:val="center"/>
          </w:tcPr>
          <w:p w14:paraId="3738A603" w14:textId="77777777" w:rsidR="00671009" w:rsidRDefault="00671009">
            <w:pPr>
              <w:jc w:val="center"/>
              <w:rPr>
                <w:rFonts w:ascii="Times New Roman" w:hAnsi="Times New Roman"/>
                <w:kern w:val="0"/>
                <w:sz w:val="18"/>
                <w:szCs w:val="18"/>
              </w:rPr>
            </w:pPr>
          </w:p>
        </w:tc>
        <w:tc>
          <w:tcPr>
            <w:tcW w:w="2201" w:type="pct"/>
            <w:gridSpan w:val="5"/>
            <w:vAlign w:val="center"/>
          </w:tcPr>
          <w:p w14:paraId="134599F5" w14:textId="77777777" w:rsidR="00671009" w:rsidRDefault="00671009">
            <w:pPr>
              <w:jc w:val="center"/>
              <w:rPr>
                <w:rFonts w:ascii="Times New Roman" w:hAnsi="Times New Roman"/>
                <w:kern w:val="0"/>
                <w:sz w:val="18"/>
                <w:szCs w:val="18"/>
              </w:rPr>
            </w:pPr>
          </w:p>
        </w:tc>
        <w:tc>
          <w:tcPr>
            <w:tcW w:w="740" w:type="pct"/>
            <w:vAlign w:val="center"/>
          </w:tcPr>
          <w:p w14:paraId="70300FD0" w14:textId="77777777" w:rsidR="00671009" w:rsidRDefault="00671009">
            <w:pPr>
              <w:jc w:val="center"/>
              <w:rPr>
                <w:rFonts w:ascii="Times New Roman" w:hAnsi="Times New Roman"/>
                <w:kern w:val="0"/>
                <w:sz w:val="18"/>
                <w:szCs w:val="18"/>
              </w:rPr>
            </w:pPr>
          </w:p>
        </w:tc>
      </w:tr>
      <w:tr w:rsidR="00671009" w14:paraId="555B344A" w14:textId="77777777">
        <w:trPr>
          <w:trHeight w:val="294"/>
          <w:jc w:val="center"/>
        </w:trPr>
        <w:tc>
          <w:tcPr>
            <w:tcW w:w="1062" w:type="pct"/>
            <w:vAlign w:val="center"/>
          </w:tcPr>
          <w:p w14:paraId="332D1B87" w14:textId="77777777" w:rsidR="00671009" w:rsidRDefault="00000000">
            <w:pPr>
              <w:jc w:val="center"/>
              <w:rPr>
                <w:rFonts w:ascii="Times New Roman" w:hAnsi="Times New Roman"/>
                <w:kern w:val="0"/>
                <w:sz w:val="18"/>
                <w:szCs w:val="18"/>
              </w:rPr>
            </w:pPr>
            <w:r>
              <w:rPr>
                <w:rFonts w:ascii="Times New Roman" w:hAnsi="Times New Roman" w:hint="eastAsia"/>
                <w:kern w:val="0"/>
                <w:sz w:val="18"/>
                <w:szCs w:val="18"/>
              </w:rPr>
              <w:t>…</w:t>
            </w:r>
          </w:p>
        </w:tc>
        <w:tc>
          <w:tcPr>
            <w:tcW w:w="516" w:type="pct"/>
            <w:vAlign w:val="center"/>
          </w:tcPr>
          <w:p w14:paraId="6485E454" w14:textId="77777777" w:rsidR="00671009" w:rsidRDefault="00671009">
            <w:pPr>
              <w:jc w:val="center"/>
              <w:rPr>
                <w:rFonts w:ascii="Times New Roman" w:hAnsi="Times New Roman"/>
                <w:kern w:val="0"/>
                <w:sz w:val="18"/>
                <w:szCs w:val="18"/>
              </w:rPr>
            </w:pPr>
          </w:p>
        </w:tc>
        <w:tc>
          <w:tcPr>
            <w:tcW w:w="481" w:type="pct"/>
            <w:gridSpan w:val="2"/>
            <w:vAlign w:val="center"/>
          </w:tcPr>
          <w:p w14:paraId="7F9565FE" w14:textId="77777777" w:rsidR="00671009" w:rsidRDefault="00671009">
            <w:pPr>
              <w:jc w:val="center"/>
              <w:rPr>
                <w:rFonts w:ascii="Times New Roman" w:hAnsi="Times New Roman"/>
                <w:kern w:val="0"/>
                <w:sz w:val="18"/>
                <w:szCs w:val="18"/>
              </w:rPr>
            </w:pPr>
          </w:p>
        </w:tc>
        <w:tc>
          <w:tcPr>
            <w:tcW w:w="2201" w:type="pct"/>
            <w:gridSpan w:val="5"/>
            <w:vAlign w:val="center"/>
          </w:tcPr>
          <w:p w14:paraId="2176CEAA" w14:textId="77777777" w:rsidR="00671009" w:rsidRDefault="00671009">
            <w:pPr>
              <w:jc w:val="center"/>
              <w:rPr>
                <w:rFonts w:ascii="Times New Roman" w:hAnsi="Times New Roman"/>
                <w:kern w:val="0"/>
                <w:sz w:val="18"/>
                <w:szCs w:val="18"/>
              </w:rPr>
            </w:pPr>
          </w:p>
        </w:tc>
        <w:tc>
          <w:tcPr>
            <w:tcW w:w="740" w:type="pct"/>
            <w:vAlign w:val="center"/>
          </w:tcPr>
          <w:p w14:paraId="65E3204E" w14:textId="77777777" w:rsidR="00671009" w:rsidRDefault="00671009">
            <w:pPr>
              <w:jc w:val="center"/>
              <w:rPr>
                <w:rFonts w:ascii="Times New Roman" w:hAnsi="Times New Roman"/>
                <w:kern w:val="0"/>
                <w:sz w:val="18"/>
                <w:szCs w:val="18"/>
              </w:rPr>
            </w:pPr>
          </w:p>
        </w:tc>
      </w:tr>
      <w:bookmarkEnd w:id="74"/>
      <w:bookmarkEnd w:id="75"/>
      <w:bookmarkEnd w:id="76"/>
      <w:bookmarkEnd w:id="77"/>
    </w:tbl>
    <w:p w14:paraId="7AFBE30B" w14:textId="77777777" w:rsidR="00671009" w:rsidRDefault="00671009">
      <w:pPr>
        <w:pStyle w:val="aff7"/>
        <w:spacing w:before="156" w:after="156"/>
        <w:sectPr w:rsidR="00671009">
          <w:pgSz w:w="11906" w:h="16838"/>
          <w:pgMar w:top="1701" w:right="1644" w:bottom="1701" w:left="1276" w:header="851" w:footer="992" w:gutter="0"/>
          <w:cols w:space="425"/>
          <w:docGrid w:type="lines" w:linePitch="312"/>
        </w:sectPr>
      </w:pPr>
    </w:p>
    <w:bookmarkEnd w:id="66"/>
    <w:p w14:paraId="6F87026A" w14:textId="77777777" w:rsidR="00671009" w:rsidRDefault="00671009">
      <w:pPr>
        <w:pStyle w:val="affb"/>
        <w:spacing w:after="156"/>
        <w:ind w:left="0"/>
      </w:pPr>
    </w:p>
    <w:p w14:paraId="39FD7537" w14:textId="77777777" w:rsidR="00671009" w:rsidRDefault="00000000">
      <w:pPr>
        <w:pStyle w:val="affffffd"/>
        <w:spacing w:before="156" w:after="156"/>
        <w:ind w:firstLineChars="0" w:firstLine="0"/>
        <w:jc w:val="center"/>
        <w:rPr>
          <w:rFonts w:hAnsi="黑体" w:hint="eastAsia"/>
          <w:color w:val="000000" w:themeColor="text1"/>
        </w:rPr>
      </w:pPr>
      <w:r>
        <w:rPr>
          <w:rFonts w:ascii="黑体" w:eastAsia="黑体" w:hAnsi="黑体" w:hint="eastAsia"/>
          <w:color w:val="000000" w:themeColor="text1"/>
        </w:rPr>
        <w:t>（资料性）</w:t>
      </w:r>
    </w:p>
    <w:p w14:paraId="4B8688EF" w14:textId="626CBB7D" w:rsidR="00671009" w:rsidRDefault="008274EF">
      <w:pPr>
        <w:pStyle w:val="a0"/>
        <w:numPr>
          <w:ilvl w:val="0"/>
          <w:numId w:val="0"/>
        </w:numPr>
        <w:spacing w:before="0"/>
      </w:pPr>
      <w:bookmarkStart w:id="80" w:name="_Hlk205910815"/>
      <w:r w:rsidRPr="00712440">
        <w:rPr>
          <w:rFonts w:hint="eastAsia"/>
          <w:highlight w:val="yellow"/>
        </w:rPr>
        <w:t>回收</w:t>
      </w:r>
      <w:r>
        <w:rPr>
          <w:rFonts w:hint="eastAsia"/>
          <w:highlight w:val="yellow"/>
        </w:rPr>
        <w:t>再生</w:t>
      </w:r>
      <w:r w:rsidRPr="00712440">
        <w:rPr>
          <w:rFonts w:hint="eastAsia"/>
          <w:highlight w:val="yellow"/>
        </w:rPr>
        <w:t>相关GHG</w:t>
      </w:r>
      <w:r w:rsidR="00703AE3">
        <w:rPr>
          <w:rFonts w:hint="eastAsia"/>
          <w:highlight w:val="yellow"/>
        </w:rPr>
        <w:t>减排量</w:t>
      </w:r>
      <w:r w:rsidRPr="00712440">
        <w:rPr>
          <w:rFonts w:hint="eastAsia"/>
          <w:highlight w:val="yellow"/>
        </w:rPr>
        <w:t>计算方法</w:t>
      </w:r>
    </w:p>
    <w:bookmarkEnd w:id="80"/>
    <w:p w14:paraId="78FA63C4" w14:textId="77777777" w:rsidR="008274EF" w:rsidRDefault="00000000">
      <w:pPr>
        <w:pStyle w:val="affffff6"/>
        <w:ind w:firstLine="420"/>
      </w:pPr>
      <w:r>
        <w:rPr>
          <w:rFonts w:hint="eastAsia"/>
        </w:rPr>
        <w:t>产品生产过程中产生的可回收材料，如板材边角料、不合格罐（瓶）身和</w:t>
      </w:r>
      <w:proofErr w:type="gramStart"/>
      <w:r>
        <w:rPr>
          <w:rFonts w:hint="eastAsia"/>
        </w:rPr>
        <w:t>罐（</w:t>
      </w:r>
      <w:proofErr w:type="gramEnd"/>
      <w:r>
        <w:rPr>
          <w:rFonts w:hint="eastAsia"/>
        </w:rPr>
        <w:t>瓶）盖等，</w:t>
      </w:r>
      <w:r w:rsidR="0039113F">
        <w:rPr>
          <w:rFonts w:hint="eastAsia"/>
        </w:rPr>
        <w:t>可</w:t>
      </w:r>
      <w:r>
        <w:rPr>
          <w:rFonts w:hint="eastAsia"/>
        </w:rPr>
        <w:t>回收用于其他产品生产，将可回收材料回收再生所促成的</w:t>
      </w:r>
      <w:r>
        <w:rPr>
          <w:rFonts w:ascii="Times New Roman"/>
        </w:rPr>
        <w:t>GHG</w:t>
      </w:r>
      <w:r>
        <w:rPr>
          <w:rFonts w:hint="eastAsia"/>
        </w:rPr>
        <w:t>排放减少量定义为回收碳信用额度</w:t>
      </w:r>
      <w:r w:rsidR="008274EF">
        <w:rPr>
          <w:rFonts w:hint="eastAsia"/>
        </w:rPr>
        <w:t>。</w:t>
      </w:r>
    </w:p>
    <w:p w14:paraId="04B49C4C" w14:textId="3E7B02D4" w:rsidR="00671009" w:rsidRPr="0039113F" w:rsidRDefault="00000000">
      <w:pPr>
        <w:pStyle w:val="affffff6"/>
        <w:ind w:firstLine="420"/>
        <w:rPr>
          <w:rFonts w:ascii="Times New Roman"/>
        </w:rPr>
      </w:pPr>
      <w:r>
        <w:rPr>
          <w:rFonts w:hint="eastAsia"/>
        </w:rPr>
        <w:t>交付可回收材料的产品系统和使用</w:t>
      </w:r>
      <w:r w:rsidR="0039113F">
        <w:rPr>
          <w:rFonts w:hint="eastAsia"/>
        </w:rPr>
        <w:t>可</w:t>
      </w:r>
      <w:r>
        <w:rPr>
          <w:rFonts w:hint="eastAsia"/>
        </w:rPr>
        <w:t>回收材料的后续系统可以</w:t>
      </w:r>
      <w:bookmarkStart w:id="81" w:name="_Hlk207723796"/>
      <w:r w:rsidR="0039113F" w:rsidRPr="0039113F">
        <w:rPr>
          <w:rFonts w:hint="eastAsia"/>
        </w:rPr>
        <w:t>根据回收率和分配原则，从原材料获取</w:t>
      </w:r>
      <w:r w:rsidR="008274EF">
        <w:rPr>
          <w:rFonts w:hint="eastAsia"/>
        </w:rPr>
        <w:t>阶段</w:t>
      </w:r>
      <w:r w:rsidR="0039113F" w:rsidRPr="0039113F">
        <w:rPr>
          <w:rFonts w:hint="eastAsia"/>
        </w:rPr>
        <w:t>和生命末期处置</w:t>
      </w:r>
      <w:r w:rsidR="008274EF">
        <w:rPr>
          <w:rFonts w:hint="eastAsia"/>
        </w:rPr>
        <w:t>阶段</w:t>
      </w:r>
      <w:r w:rsidR="0039113F" w:rsidRPr="0039113F">
        <w:rPr>
          <w:rFonts w:ascii="Times New Roman"/>
        </w:rPr>
        <w:t>的</w:t>
      </w:r>
      <w:r w:rsidR="0039113F" w:rsidRPr="0039113F">
        <w:rPr>
          <w:rFonts w:ascii="Times New Roman"/>
        </w:rPr>
        <w:t>GHG</w:t>
      </w:r>
      <w:r w:rsidR="0039113F" w:rsidRPr="0039113F">
        <w:rPr>
          <w:rFonts w:ascii="Times New Roman"/>
        </w:rPr>
        <w:t>排放量中扣除相应的回收</w:t>
      </w:r>
      <w:r w:rsidR="0039113F">
        <w:rPr>
          <w:rFonts w:ascii="Times New Roman" w:hint="eastAsia"/>
        </w:rPr>
        <w:t>碳</w:t>
      </w:r>
      <w:r w:rsidR="0039113F" w:rsidRPr="0039113F">
        <w:rPr>
          <w:rFonts w:ascii="Times New Roman"/>
        </w:rPr>
        <w:t>信用额度</w:t>
      </w:r>
      <w:r w:rsidR="005F11D0">
        <w:rPr>
          <w:rFonts w:ascii="Times New Roman" w:hint="eastAsia"/>
        </w:rPr>
        <w:t>（</w:t>
      </w:r>
      <w:r w:rsidR="005F11D0" w:rsidRPr="005F11D0">
        <w:rPr>
          <w:rFonts w:ascii="Cambria Math" w:hAnsi="Cambria Math"/>
          <w:i/>
        </w:rPr>
        <w:br/>
      </w:r>
      <m:oMath>
        <m:sSub>
          <m:sSubPr>
            <m:ctrlPr>
              <w:rPr>
                <w:rFonts w:ascii="Cambria Math" w:hAnsi="Cambria Math"/>
                <w:i/>
              </w:rPr>
            </m:ctrlPr>
          </m:sSubPr>
          <m:e>
            <m:r>
              <w:rPr>
                <w:rFonts w:ascii="Cambria Math" w:hAnsi="Cambria Math"/>
              </w:rPr>
              <m:t>E</m:t>
            </m:r>
          </m:e>
          <m:sub>
            <m:r>
              <w:rPr>
                <w:rFonts w:ascii="Cambria Math" w:hAnsi="Cambria Math"/>
              </w:rPr>
              <m:t>R</m:t>
            </m:r>
          </m:sub>
        </m:sSub>
      </m:oMath>
      <w:r w:rsidR="005F11D0">
        <w:rPr>
          <w:rFonts w:ascii="Times New Roman" w:hint="eastAsia"/>
        </w:rPr>
        <w:t>）</w:t>
      </w:r>
      <w:r w:rsidR="0039113F">
        <w:rPr>
          <w:rFonts w:ascii="Times New Roman" w:hint="eastAsia"/>
        </w:rPr>
        <w:t>。</w:t>
      </w:r>
      <w:bookmarkEnd w:id="81"/>
    </w:p>
    <w:p w14:paraId="7DFFFB2E" w14:textId="77777777" w:rsidR="00671009" w:rsidRDefault="00000000">
      <w:pPr>
        <w:pStyle w:val="affffff6"/>
        <w:ind w:firstLine="420"/>
      </w:pPr>
      <w:r w:rsidRPr="0039113F">
        <w:rPr>
          <w:rFonts w:ascii="Times New Roman"/>
        </w:rPr>
        <w:t>回收碳信用额度可按照公式（</w:t>
      </w:r>
      <w:r w:rsidRPr="0039113F">
        <w:rPr>
          <w:rFonts w:ascii="Times New Roman"/>
        </w:rPr>
        <w:t>C.1</w:t>
      </w:r>
      <w:r w:rsidRPr="0039113F">
        <w:rPr>
          <w:rFonts w:ascii="Times New Roman"/>
        </w:rPr>
        <w:t>）计算。</w:t>
      </w:r>
    </w:p>
    <w:p w14:paraId="60541795" w14:textId="77777777" w:rsidR="00671009" w:rsidRDefault="00000000">
      <w:pPr>
        <w:pStyle w:val="MTDisplayEquation"/>
        <w:ind w:firstLineChars="0" w:firstLine="0"/>
      </w:pPr>
      <w:r>
        <w:tab/>
      </w:r>
      <m:oMath>
        <m:sSub>
          <m:sSubPr>
            <m:ctrlPr>
              <w:rPr>
                <w:rFonts w:ascii="Cambria Math" w:hAnsi="Cambria Math"/>
                <w:i/>
                <w:szCs w:val="21"/>
              </w:rPr>
            </m:ctrlPr>
          </m:sSubPr>
          <m:e>
            <m:r>
              <w:rPr>
                <w:rFonts w:ascii="Cambria Math"/>
                <w:szCs w:val="21"/>
              </w:rPr>
              <m:t>E</m:t>
            </m:r>
          </m:e>
          <m:sub>
            <m:r>
              <w:rPr>
                <w:rFonts w:ascii="Cambria Math"/>
                <w:szCs w:val="21"/>
              </w:rPr>
              <m:t>R</m:t>
            </m:r>
          </m:sub>
        </m:sSub>
        <m:r>
          <w:rPr>
            <w:rFonts w:ascii="Cambria Math"/>
            <w:szCs w:val="21"/>
          </w:rPr>
          <m:t>=</m:t>
        </m:r>
        <m:sSub>
          <m:sSubPr>
            <m:ctrlPr>
              <w:rPr>
                <w:rFonts w:ascii="Cambria Math" w:hAnsi="Cambria Math"/>
                <w:i/>
                <w:szCs w:val="21"/>
              </w:rPr>
            </m:ctrlPr>
          </m:sSubPr>
          <m:e>
            <m:r>
              <w:rPr>
                <w:rFonts w:ascii="Cambria Math"/>
                <w:szCs w:val="21"/>
              </w:rPr>
              <m:t>E</m:t>
            </m:r>
          </m:e>
          <m:sub>
            <m:r>
              <w:rPr>
                <w:rFonts w:ascii="Cambria Math"/>
                <w:szCs w:val="21"/>
              </w:rPr>
              <m:t>v</m:t>
            </m:r>
          </m:sub>
        </m:sSub>
        <m:r>
          <w:rPr>
            <w:rFonts w:ascii="Cambria Math"/>
            <w:szCs w:val="21"/>
          </w:rPr>
          <m:t>×</m:t>
        </m:r>
        <m:r>
          <w:rPr>
            <w:rFonts w:ascii="Cambria Math"/>
            <w:szCs w:val="21"/>
          </w:rPr>
          <m:t>R</m:t>
        </m:r>
        <m:r>
          <w:rPr>
            <w:rFonts w:ascii="Cambria Math"/>
            <w:szCs w:val="21"/>
          </w:rPr>
          <m:t>×</m:t>
        </m:r>
        <m:r>
          <w:rPr>
            <w:rFonts w:ascii="Cambria Math"/>
            <w:szCs w:val="21"/>
          </w:rPr>
          <m:t>A</m:t>
        </m:r>
      </m:oMath>
      <w:r>
        <w:tab/>
      </w:r>
      <w:r>
        <w:fldChar w:fldCharType="begin"/>
      </w:r>
      <w:r>
        <w:instrText xml:space="preserve"> MACROBUTTON MTEditEquationSection2 </w:instrText>
      </w:r>
      <w:r>
        <w:rPr>
          <w:rStyle w:val="MTEquationSection"/>
          <w:rFonts w:hint="eastAsia"/>
        </w:rPr>
        <w:instrText>公式章</w:instrText>
      </w:r>
      <w:r>
        <w:rPr>
          <w:rStyle w:val="MTEquationSection"/>
        </w:rPr>
        <w:instrText xml:space="preserve">  4 </w:instrText>
      </w:r>
      <w:r>
        <w:rPr>
          <w:rStyle w:val="MTEquationSection"/>
          <w:rFonts w:hint="eastAsia"/>
        </w:rPr>
        <w:instrText>节</w:instrText>
      </w:r>
      <w:r>
        <w:rPr>
          <w:rStyle w:val="MTEquationSection"/>
        </w:rPr>
        <w:instrText xml:space="preserve"> 1</w:instrText>
      </w:r>
      <w:r>
        <w:fldChar w:fldCharType="begin"/>
      </w:r>
      <w:r>
        <w:instrText xml:space="preserve"> </w:instrText>
      </w:r>
      <w:r>
        <w:rPr>
          <w:rFonts w:hint="eastAsia"/>
        </w:rPr>
        <w:instrText>SEQ MTEqn \r \h \* MERGEFORMAT</w:instrText>
      </w:r>
      <w:r>
        <w:instrText xml:space="preserve"> </w:instrText>
      </w:r>
      <w:r>
        <w:fldChar w:fldCharType="end"/>
      </w:r>
      <w:r>
        <w:fldChar w:fldCharType="begin"/>
      </w:r>
      <w:r>
        <w:instrText xml:space="preserve"> SEQ MTSec \r 1 \h \* MERGEFORMAT </w:instrText>
      </w:r>
      <w:r>
        <w:fldChar w:fldCharType="end"/>
      </w:r>
      <w:r>
        <w:fldChar w:fldCharType="begin"/>
      </w:r>
      <w:r>
        <w:instrText xml:space="preserve"> SEQ MTChap \r  4 \h \* MERGEFORMAT </w:instrText>
      </w:r>
      <w:r>
        <w:fldChar w:fldCharType="end"/>
      </w:r>
      <w:r>
        <w:fldChar w:fldCharType="end"/>
      </w:r>
      <w:r>
        <w:fldChar w:fldCharType="begin"/>
      </w:r>
      <w:r>
        <w:instrText xml:space="preserve"> MACROBUTTON MTEditEquationSection2 </w:instrText>
      </w:r>
      <w:r>
        <w:rPr>
          <w:rStyle w:val="MTEquationSection"/>
          <w:rFonts w:hint="eastAsia"/>
        </w:rPr>
        <w:instrText>公式章</w:instrText>
      </w:r>
      <w:r>
        <w:rPr>
          <w:rStyle w:val="MTEquationSection"/>
        </w:rPr>
        <w:instrText xml:space="preserve"> </w:instrText>
      </w:r>
      <w:r>
        <w:rPr>
          <w:rStyle w:val="MTEquationSection"/>
          <w:rFonts w:hint="eastAsia"/>
        </w:rPr>
        <w:instrText>(下一章)</w:instrText>
      </w:r>
      <w:r>
        <w:rPr>
          <w:rStyle w:val="MTEquationSection"/>
        </w:rPr>
        <w:instrText xml:space="preserve"> </w:instrText>
      </w:r>
      <w:r>
        <w:rPr>
          <w:rStyle w:val="MTEquationSection"/>
          <w:rFonts w:hint="eastAsia"/>
        </w:rPr>
        <w:instrText>节</w:instrText>
      </w:r>
      <w:r>
        <w:rPr>
          <w:rStyle w:val="MTEquationSection"/>
        </w:rPr>
        <w:instrText xml:space="preserve"> 1</w:instrText>
      </w:r>
      <w:r>
        <w:fldChar w:fldCharType="begin"/>
      </w:r>
      <w:r>
        <w:instrText xml:space="preserve"> </w:instrText>
      </w:r>
      <w:r>
        <w:rPr>
          <w:rFonts w:hint="eastAsia"/>
        </w:rPr>
        <w:instrText>SEQ MTEqn \r \h \* MERGEFORMAT</w:instrText>
      </w:r>
      <w:r>
        <w:instrText xml:space="preserve"> </w:instrText>
      </w:r>
      <w:r>
        <w:fldChar w:fldCharType="end"/>
      </w:r>
      <w:r>
        <w:fldChar w:fldCharType="begin"/>
      </w:r>
      <w:r>
        <w:instrText xml:space="preserve"> SEQ MTSec \r 1 \h \* MERGEFORMAT </w:instrText>
      </w:r>
      <w:r>
        <w:fldChar w:fldCharType="end"/>
      </w:r>
      <w:r>
        <w:fldChar w:fldCharType="begin"/>
      </w:r>
      <w:r>
        <w:instrText xml:space="preserve"> SEQ MTChap \h \* MERGEFORMAT </w:instrText>
      </w:r>
      <w:r>
        <w:fldChar w:fldCharType="end"/>
      </w:r>
      <w:r>
        <w:fldChar w:fldCharType="end"/>
      </w:r>
      <w:r>
        <w:fldChar w:fldCharType="begin"/>
      </w:r>
      <w:r>
        <w:instrText xml:space="preserve"> MACROBUTTON MTEditEquationSection2 </w:instrText>
      </w:r>
      <w:r>
        <w:rPr>
          <w:rStyle w:val="MTEquationSection"/>
          <w:rFonts w:hint="eastAsia"/>
        </w:rPr>
        <w:instrText>公式章</w:instrText>
      </w:r>
      <w:r>
        <w:rPr>
          <w:rStyle w:val="MTEquationSection"/>
        </w:rPr>
        <w:instrText xml:space="preserve"> </w:instrText>
      </w:r>
      <w:r>
        <w:rPr>
          <w:rStyle w:val="MTEquationSection"/>
          <w:rFonts w:hint="eastAsia"/>
        </w:rPr>
        <w:instrText>(下一章)</w:instrText>
      </w:r>
      <w:r>
        <w:rPr>
          <w:rStyle w:val="MTEquationSection"/>
        </w:rPr>
        <w:instrText xml:space="preserve"> </w:instrText>
      </w:r>
      <w:r>
        <w:rPr>
          <w:rStyle w:val="MTEquationSection"/>
          <w:rFonts w:hint="eastAsia"/>
        </w:rPr>
        <w:instrText>节</w:instrText>
      </w:r>
      <w:r>
        <w:rPr>
          <w:rStyle w:val="MTEquationSection"/>
        </w:rPr>
        <w:instrText xml:space="preserve"> 1</w:instrText>
      </w:r>
      <w:r>
        <w:fldChar w:fldCharType="begin"/>
      </w:r>
      <w:r>
        <w:instrText xml:space="preserve"> </w:instrText>
      </w:r>
      <w:r>
        <w:rPr>
          <w:rFonts w:hint="eastAsia"/>
        </w:rPr>
        <w:instrText>SEQ MTEqn \r \h \* MERGEFORMAT</w:instrText>
      </w:r>
      <w:r>
        <w:instrText xml:space="preserve"> </w:instrText>
      </w:r>
      <w:r>
        <w:fldChar w:fldCharType="end"/>
      </w:r>
      <w:r>
        <w:fldChar w:fldCharType="begin"/>
      </w:r>
      <w:r>
        <w:instrText xml:space="preserve"> SEQ MTSec \r 1 \h \* MERGEFORMAT </w:instrText>
      </w:r>
      <w:r>
        <w:fldChar w:fldCharType="end"/>
      </w:r>
      <w:r>
        <w:fldChar w:fldCharType="begin"/>
      </w:r>
      <w:r>
        <w:instrText xml:space="preserve"> SEQ MTChap \h \* MERGEFORMAT </w:instrText>
      </w:r>
      <w:r>
        <w:fldChar w:fldCharType="end"/>
      </w:r>
      <w:r>
        <w:fldChar w:fldCharType="end"/>
      </w:r>
      <w:r>
        <w:fldChar w:fldCharType="begin"/>
      </w:r>
      <w:r>
        <w:instrText xml:space="preserve"> MACROBUTTON MTEditEquationSection2 </w:instrText>
      </w:r>
      <w:r>
        <w:rPr>
          <w:rStyle w:val="MTEquationSection"/>
          <w:rFonts w:hint="eastAsia"/>
        </w:rPr>
        <w:instrText>公式章 3 节 1</w:instrText>
      </w:r>
      <w:r>
        <w:fldChar w:fldCharType="begin"/>
      </w:r>
      <w:r>
        <w:instrText xml:space="preserve"> </w:instrText>
      </w:r>
      <w:r>
        <w:rPr>
          <w:rFonts w:hint="eastAsia"/>
        </w:rPr>
        <w:instrText>SEQ MTEqn \r \h \* MERGEFORMAT</w:instrText>
      </w:r>
      <w:r>
        <w:instrText xml:space="preserve"> </w:instrText>
      </w:r>
      <w:r>
        <w:fldChar w:fldCharType="end"/>
      </w:r>
      <w:r>
        <w:fldChar w:fldCharType="begin"/>
      </w:r>
      <w:r>
        <w:instrText xml:space="preserve"> SEQ MTSec \r 1 \h \* MERGEFORMAT </w:instrText>
      </w:r>
      <w:r>
        <w:fldChar w:fldCharType="end"/>
      </w:r>
      <w:r>
        <w:fldChar w:fldCharType="begin"/>
      </w:r>
      <w:r>
        <w:instrText xml:space="preserve"> SEQ MTChap \r 3 \h \* MERGEFORMAT </w:instrText>
      </w:r>
      <w:r>
        <w:fldChar w:fldCharType="end"/>
      </w:r>
      <w:r>
        <w:fldChar w:fldCharType="end"/>
      </w:r>
      <w:r>
        <w:rPr>
          <w:rFonts w:ascii="Times New Roman"/>
        </w:rPr>
        <w:fldChar w:fldCharType="begin"/>
      </w:r>
      <w:r>
        <w:rPr>
          <w:rFonts w:ascii="Times New Roman"/>
        </w:rPr>
        <w:instrText xml:space="preserve"> MACROBUTTON MTPlaceRef \* MERGEFORMAT </w:instrText>
      </w:r>
      <w:r>
        <w:rPr>
          <w:rFonts w:ascii="Times New Roman"/>
        </w:rPr>
        <w:fldChar w:fldCharType="begin"/>
      </w:r>
      <w:r>
        <w:rPr>
          <w:rFonts w:ascii="Times New Roman"/>
        </w:rPr>
        <w:instrText xml:space="preserve"> SEQ MTEqn \h \* MERGEFORMAT </w:instrText>
      </w:r>
      <w:r>
        <w:rPr>
          <w:rFonts w:ascii="Times New Roman"/>
        </w:rPr>
        <w:fldChar w:fldCharType="end"/>
      </w:r>
      <w:r>
        <w:rPr>
          <w:rFonts w:ascii="Times New Roman"/>
        </w:rPr>
        <w:instrText>(</w:instrText>
      </w:r>
      <w:r>
        <w:rPr>
          <w:rFonts w:ascii="Times New Roman"/>
        </w:rPr>
        <w:fldChar w:fldCharType="begin"/>
      </w:r>
      <w:r>
        <w:rPr>
          <w:rFonts w:ascii="Times New Roman"/>
        </w:rPr>
        <w:instrText xml:space="preserve"> SEQ MTChap \c \* Alphabetic \* MERGEFORMAT </w:instrText>
      </w:r>
      <w:r>
        <w:rPr>
          <w:rFonts w:ascii="Times New Roman"/>
        </w:rPr>
        <w:fldChar w:fldCharType="separate"/>
      </w:r>
      <w:r>
        <w:rPr>
          <w:rFonts w:ascii="Times New Roman"/>
        </w:rPr>
        <w:instrText>C</w:instrText>
      </w:r>
      <w:r>
        <w:rPr>
          <w:rFonts w:ascii="Times New Roman"/>
        </w:rPr>
        <w:fldChar w:fldCharType="end"/>
      </w:r>
      <w:r>
        <w:rPr>
          <w:rFonts w:ascii="Times New Roman"/>
        </w:rPr>
        <w:instrText>.</w:instrText>
      </w:r>
      <w:r>
        <w:rPr>
          <w:rFonts w:ascii="Times New Roman"/>
        </w:rPr>
        <w:fldChar w:fldCharType="begin"/>
      </w:r>
      <w:r>
        <w:rPr>
          <w:rFonts w:ascii="Times New Roman"/>
        </w:rPr>
        <w:instrText xml:space="preserve"> SEQ MTEqn \c \* Arabic \* MERGEFORMAT </w:instrText>
      </w:r>
      <w:r>
        <w:rPr>
          <w:rFonts w:ascii="Times New Roman"/>
        </w:rPr>
        <w:fldChar w:fldCharType="separate"/>
      </w:r>
      <w:r>
        <w:rPr>
          <w:rFonts w:ascii="Times New Roman"/>
        </w:rPr>
        <w:instrText>1</w:instrText>
      </w:r>
      <w:r>
        <w:rPr>
          <w:rFonts w:ascii="Times New Roman"/>
        </w:rPr>
        <w:fldChar w:fldCharType="end"/>
      </w:r>
      <w:r>
        <w:rPr>
          <w:rFonts w:ascii="Times New Roman"/>
        </w:rPr>
        <w:instrText>)</w:instrText>
      </w:r>
      <w:r>
        <w:rPr>
          <w:rFonts w:ascii="Times New Roman"/>
        </w:rPr>
        <w:fldChar w:fldCharType="end"/>
      </w:r>
    </w:p>
    <w:p w14:paraId="1519A358" w14:textId="77777777" w:rsidR="00671009" w:rsidRDefault="00000000">
      <w:pPr>
        <w:pStyle w:val="affffff6"/>
        <w:ind w:firstLine="420"/>
      </w:pPr>
      <w:r>
        <w:rPr>
          <w:rFonts w:hint="eastAsia"/>
        </w:rPr>
        <w:t>式中：</w:t>
      </w:r>
    </w:p>
    <w:tbl>
      <w:tblPr>
        <w:tblStyle w:val="afffff3"/>
        <w:tblW w:w="8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25"/>
        <w:gridCol w:w="426"/>
        <w:gridCol w:w="7781"/>
      </w:tblGrid>
      <w:tr w:rsidR="00671009" w14:paraId="18710B0E" w14:textId="77777777">
        <w:trPr>
          <w:trHeight w:val="283"/>
        </w:trPr>
        <w:tc>
          <w:tcPr>
            <w:tcW w:w="425" w:type="dxa"/>
          </w:tcPr>
          <w:p w14:paraId="28E509E0" w14:textId="77777777" w:rsidR="00671009" w:rsidRDefault="00000000">
            <w:pPr>
              <w:pStyle w:val="affffff6"/>
              <w:snapToGrid w:val="0"/>
              <w:ind w:firstLineChars="0" w:firstLine="0"/>
              <w:rPr>
                <w:rFonts w:ascii="Times New Roman"/>
              </w:rPr>
            </w:pPr>
            <m:oMathPara>
              <m:oMath>
                <m:sSub>
                  <m:sSubPr>
                    <m:ctrlPr>
                      <w:rPr>
                        <w:rFonts w:ascii="Cambria Math" w:hAnsi="Cambria Math"/>
                        <w:i/>
                      </w:rPr>
                    </m:ctrlPr>
                  </m:sSubPr>
                  <m:e>
                    <m:r>
                      <w:rPr>
                        <w:rFonts w:ascii="Cambria Math" w:hAnsi="Cambria Math"/>
                      </w:rPr>
                      <m:t>E</m:t>
                    </m:r>
                  </m:e>
                  <m:sub>
                    <m:r>
                      <w:rPr>
                        <w:rFonts w:ascii="Cambria Math" w:hAnsi="Cambria Math"/>
                      </w:rPr>
                      <m:t>R</m:t>
                    </m:r>
                  </m:sub>
                </m:sSub>
              </m:oMath>
            </m:oMathPara>
          </w:p>
        </w:tc>
        <w:tc>
          <w:tcPr>
            <w:tcW w:w="426" w:type="dxa"/>
          </w:tcPr>
          <w:p w14:paraId="6AD9C91B" w14:textId="77777777" w:rsidR="00671009" w:rsidRDefault="00000000">
            <w:pPr>
              <w:pStyle w:val="affffff6"/>
              <w:snapToGrid w:val="0"/>
              <w:ind w:firstLineChars="0" w:firstLine="0"/>
              <w:rPr>
                <w:rFonts w:ascii="Times New Roman"/>
              </w:rPr>
            </w:pPr>
            <w:r>
              <w:rPr>
                <w:rFonts w:ascii="Times New Roman"/>
              </w:rPr>
              <w:t>——</w:t>
            </w:r>
          </w:p>
        </w:tc>
        <w:tc>
          <w:tcPr>
            <w:tcW w:w="7781" w:type="dxa"/>
            <w:vAlign w:val="center"/>
          </w:tcPr>
          <w:p w14:paraId="4004EFD1" w14:textId="77777777" w:rsidR="00671009" w:rsidRDefault="00000000">
            <w:pPr>
              <w:pStyle w:val="affffff6"/>
              <w:snapToGrid w:val="0"/>
              <w:ind w:firstLineChars="0" w:firstLine="0"/>
              <w:rPr>
                <w:rFonts w:ascii="Times New Roman"/>
              </w:rPr>
            </w:pPr>
            <w:r>
              <w:rPr>
                <w:rFonts w:ascii="Times New Roman" w:hint="eastAsia"/>
              </w:rPr>
              <w:t>回收碳信用额度，以千克二氧化碳当量（</w:t>
            </w:r>
            <w:r>
              <w:rPr>
                <w:rFonts w:ascii="Times New Roman" w:hint="eastAsia"/>
              </w:rPr>
              <w:t>kgCO</w:t>
            </w:r>
            <w:r>
              <w:rPr>
                <w:rFonts w:ascii="Times New Roman" w:hint="eastAsia"/>
                <w:vertAlign w:val="subscript"/>
              </w:rPr>
              <w:t>2</w:t>
            </w:r>
            <w:r>
              <w:rPr>
                <w:rFonts w:ascii="Times New Roman" w:hint="eastAsia"/>
              </w:rPr>
              <w:t>e</w:t>
            </w:r>
            <w:r>
              <w:rPr>
                <w:rFonts w:ascii="Times New Roman" w:hint="eastAsia"/>
              </w:rPr>
              <w:t>）计；</w:t>
            </w:r>
          </w:p>
        </w:tc>
      </w:tr>
      <w:tr w:rsidR="00671009" w14:paraId="649F213A" w14:textId="77777777">
        <w:trPr>
          <w:trHeight w:val="283"/>
        </w:trPr>
        <w:tc>
          <w:tcPr>
            <w:tcW w:w="425" w:type="dxa"/>
          </w:tcPr>
          <w:p w14:paraId="4963FE9E" w14:textId="77777777" w:rsidR="00671009" w:rsidRDefault="00000000">
            <w:pPr>
              <w:pStyle w:val="affffff6"/>
              <w:snapToGrid w:val="0"/>
              <w:ind w:firstLineChars="0" w:firstLine="0"/>
              <w:rPr>
                <w:rFonts w:ascii="Times New Roman"/>
              </w:rPr>
            </w:pPr>
            <m:oMathPara>
              <m:oMath>
                <m:sSub>
                  <m:sSubPr>
                    <m:ctrlPr>
                      <w:rPr>
                        <w:rFonts w:ascii="Cambria Math" w:hAnsi="Cambria Math"/>
                        <w:i/>
                      </w:rPr>
                    </m:ctrlPr>
                  </m:sSubPr>
                  <m:e>
                    <m:r>
                      <w:rPr>
                        <w:rFonts w:ascii="Cambria Math" w:hAnsi="Cambria Math"/>
                      </w:rPr>
                      <m:t>E</m:t>
                    </m:r>
                  </m:e>
                  <m:sub>
                    <m:r>
                      <w:rPr>
                        <w:rFonts w:ascii="Cambria Math" w:hAnsi="Cambria Math"/>
                      </w:rPr>
                      <m:t>v</m:t>
                    </m:r>
                  </m:sub>
                </m:sSub>
              </m:oMath>
            </m:oMathPara>
          </w:p>
        </w:tc>
        <w:tc>
          <w:tcPr>
            <w:tcW w:w="426" w:type="dxa"/>
          </w:tcPr>
          <w:p w14:paraId="7FFB1ED4" w14:textId="77777777" w:rsidR="00671009" w:rsidRDefault="00000000">
            <w:pPr>
              <w:pStyle w:val="affffff6"/>
              <w:snapToGrid w:val="0"/>
              <w:ind w:firstLineChars="0" w:firstLine="0"/>
            </w:pPr>
            <w:r>
              <w:rPr>
                <w:rFonts w:ascii="Times New Roman"/>
              </w:rPr>
              <w:t>——</w:t>
            </w:r>
          </w:p>
        </w:tc>
        <w:tc>
          <w:tcPr>
            <w:tcW w:w="7781" w:type="dxa"/>
            <w:vAlign w:val="center"/>
          </w:tcPr>
          <w:p w14:paraId="5FDAB6AE" w14:textId="77777777" w:rsidR="00671009" w:rsidRDefault="00000000">
            <w:pPr>
              <w:pStyle w:val="affffff6"/>
              <w:adjustRightInd w:val="0"/>
              <w:snapToGrid w:val="0"/>
              <w:ind w:firstLineChars="0" w:firstLine="0"/>
              <w:rPr>
                <w:rFonts w:ascii="Times New Roman"/>
              </w:rPr>
            </w:pPr>
            <w:r>
              <w:rPr>
                <w:rFonts w:ascii="Times New Roman" w:hint="eastAsia"/>
              </w:rPr>
              <w:t>开采或利用自然资源生产原生材料产生的</w:t>
            </w:r>
            <w:r>
              <w:rPr>
                <w:rFonts w:ascii="Times New Roman" w:hint="eastAsia"/>
              </w:rPr>
              <w:t>GHG</w:t>
            </w:r>
            <w:r>
              <w:rPr>
                <w:rFonts w:ascii="Times New Roman" w:hint="eastAsia"/>
              </w:rPr>
              <w:t>排放量，以</w:t>
            </w:r>
            <w:bookmarkStart w:id="82" w:name="_Hlk199854817"/>
            <w:r>
              <w:rPr>
                <w:rFonts w:ascii="Times New Roman" w:hint="eastAsia"/>
              </w:rPr>
              <w:t>千克二氧化碳当量（</w:t>
            </w:r>
            <w:r>
              <w:rPr>
                <w:rFonts w:ascii="Times New Roman" w:hint="eastAsia"/>
              </w:rPr>
              <w:t>kgCO</w:t>
            </w:r>
            <w:r>
              <w:rPr>
                <w:rFonts w:ascii="Times New Roman" w:hint="eastAsia"/>
                <w:vertAlign w:val="subscript"/>
              </w:rPr>
              <w:t>2</w:t>
            </w:r>
            <w:r>
              <w:rPr>
                <w:rFonts w:ascii="Times New Roman" w:hint="eastAsia"/>
              </w:rPr>
              <w:t>e</w:t>
            </w:r>
            <w:r>
              <w:rPr>
                <w:rFonts w:ascii="Times New Roman" w:hint="eastAsia"/>
              </w:rPr>
              <w:t>）计</w:t>
            </w:r>
            <w:bookmarkEnd w:id="82"/>
            <w:r>
              <w:rPr>
                <w:rFonts w:ascii="Times New Roman" w:hint="eastAsia"/>
              </w:rPr>
              <w:t>；</w:t>
            </w:r>
          </w:p>
        </w:tc>
      </w:tr>
      <w:tr w:rsidR="00671009" w14:paraId="7D5263C1" w14:textId="77777777">
        <w:trPr>
          <w:trHeight w:val="283"/>
        </w:trPr>
        <w:tc>
          <w:tcPr>
            <w:tcW w:w="425" w:type="dxa"/>
          </w:tcPr>
          <w:p w14:paraId="00839D98" w14:textId="77777777" w:rsidR="00671009" w:rsidRDefault="00000000">
            <w:pPr>
              <w:pStyle w:val="affffff6"/>
              <w:snapToGrid w:val="0"/>
              <w:ind w:firstLineChars="0" w:firstLine="0"/>
              <w:rPr>
                <w:rFonts w:ascii="Times New Roman"/>
              </w:rPr>
            </w:pPr>
            <m:oMathPara>
              <m:oMath>
                <m:r>
                  <w:rPr>
                    <w:rFonts w:ascii="Cambria Math" w:hAnsi="Cambria Math"/>
                  </w:rPr>
                  <m:t>R</m:t>
                </m:r>
              </m:oMath>
            </m:oMathPara>
          </w:p>
        </w:tc>
        <w:tc>
          <w:tcPr>
            <w:tcW w:w="426" w:type="dxa"/>
          </w:tcPr>
          <w:p w14:paraId="2214DA3D" w14:textId="77777777" w:rsidR="00671009" w:rsidRDefault="00000000">
            <w:pPr>
              <w:pStyle w:val="affffff6"/>
              <w:snapToGrid w:val="0"/>
              <w:ind w:firstLineChars="0" w:firstLine="0"/>
            </w:pPr>
            <w:r>
              <w:rPr>
                <w:rFonts w:ascii="Times New Roman"/>
              </w:rPr>
              <w:t>——</w:t>
            </w:r>
          </w:p>
        </w:tc>
        <w:tc>
          <w:tcPr>
            <w:tcW w:w="7781" w:type="dxa"/>
            <w:vAlign w:val="center"/>
          </w:tcPr>
          <w:p w14:paraId="150509B7" w14:textId="77777777" w:rsidR="00671009" w:rsidRDefault="00000000">
            <w:pPr>
              <w:pStyle w:val="affffff6"/>
              <w:snapToGrid w:val="0"/>
              <w:ind w:firstLineChars="0" w:firstLine="0"/>
              <w:rPr>
                <w:rFonts w:ascii="Times New Roman"/>
              </w:rPr>
            </w:pPr>
            <w:bookmarkStart w:id="83" w:name="_Hlk199854892"/>
            <w:r>
              <w:rPr>
                <w:rFonts w:ascii="Times New Roman" w:hint="eastAsia"/>
              </w:rPr>
              <w:t>可回收材料的回收率，为可回收材料的量与原料投入总量的比值</w:t>
            </w:r>
            <w:bookmarkEnd w:id="83"/>
            <w:r>
              <w:rPr>
                <w:rFonts w:ascii="Times New Roman" w:hint="eastAsia"/>
              </w:rPr>
              <w:t>，</w:t>
            </w:r>
            <w:bookmarkStart w:id="84" w:name="_Hlk201323700"/>
            <w:r>
              <w:rPr>
                <w:rFonts w:ascii="Times New Roman" w:hint="eastAsia"/>
                <w:color w:val="000000"/>
              </w:rPr>
              <w:t>以百分数（</w:t>
            </w:r>
            <w:r>
              <w:rPr>
                <w:rFonts w:ascii="Times New Roman" w:hint="eastAsia"/>
                <w:color w:val="000000"/>
              </w:rPr>
              <w:t>%</w:t>
            </w:r>
            <w:r>
              <w:rPr>
                <w:rFonts w:ascii="Times New Roman" w:hint="eastAsia"/>
                <w:color w:val="000000"/>
              </w:rPr>
              <w:t>）表示</w:t>
            </w:r>
            <w:bookmarkEnd w:id="84"/>
            <w:r>
              <w:rPr>
                <w:rFonts w:ascii="Times New Roman" w:hint="eastAsia"/>
              </w:rPr>
              <w:t>；</w:t>
            </w:r>
          </w:p>
        </w:tc>
      </w:tr>
      <w:tr w:rsidR="00671009" w14:paraId="1AD6AB99" w14:textId="77777777">
        <w:trPr>
          <w:trHeight w:val="80"/>
        </w:trPr>
        <w:tc>
          <w:tcPr>
            <w:tcW w:w="425" w:type="dxa"/>
          </w:tcPr>
          <w:p w14:paraId="710FB934" w14:textId="77777777" w:rsidR="00671009" w:rsidRDefault="00000000">
            <w:pPr>
              <w:pStyle w:val="affffff6"/>
              <w:snapToGrid w:val="0"/>
              <w:ind w:firstLineChars="0" w:firstLine="0"/>
              <w:rPr>
                <w:rFonts w:ascii="Times New Roman"/>
              </w:rPr>
            </w:pPr>
            <m:oMathPara>
              <m:oMath>
                <m:r>
                  <w:rPr>
                    <w:rFonts w:ascii="Cambria Math" w:hAnsi="Cambria Math"/>
                  </w:rPr>
                  <m:t>A</m:t>
                </m:r>
              </m:oMath>
            </m:oMathPara>
          </w:p>
        </w:tc>
        <w:tc>
          <w:tcPr>
            <w:tcW w:w="426" w:type="dxa"/>
          </w:tcPr>
          <w:p w14:paraId="47731423" w14:textId="77777777" w:rsidR="00671009" w:rsidRDefault="00000000">
            <w:pPr>
              <w:pStyle w:val="affffff6"/>
              <w:snapToGrid w:val="0"/>
              <w:ind w:firstLineChars="0" w:firstLine="0"/>
              <w:rPr>
                <w:rFonts w:ascii="Times New Roman"/>
              </w:rPr>
            </w:pPr>
            <w:r>
              <w:rPr>
                <w:rFonts w:ascii="Times New Roman"/>
              </w:rPr>
              <w:t>——</w:t>
            </w:r>
          </w:p>
        </w:tc>
        <w:tc>
          <w:tcPr>
            <w:tcW w:w="7781" w:type="dxa"/>
            <w:vAlign w:val="center"/>
          </w:tcPr>
          <w:p w14:paraId="24D858E2" w14:textId="77777777" w:rsidR="00671009" w:rsidRDefault="00000000">
            <w:pPr>
              <w:pStyle w:val="affffff6"/>
              <w:snapToGrid w:val="0"/>
              <w:ind w:firstLineChars="0" w:firstLine="0"/>
              <w:rPr>
                <w:rFonts w:ascii="Times New Roman"/>
              </w:rPr>
            </w:pPr>
            <w:bookmarkStart w:id="85" w:name="_Hlk199854911"/>
            <w:r>
              <w:rPr>
                <w:rFonts w:ascii="Times New Roman" w:hint="eastAsia"/>
              </w:rPr>
              <w:t>可回收材料在生产者与使用者之间的分配系数</w:t>
            </w:r>
            <w:bookmarkEnd w:id="85"/>
            <w:r>
              <w:rPr>
                <w:rFonts w:ascii="Times New Roman" w:hint="eastAsia"/>
              </w:rPr>
              <w:t>。</w:t>
            </w:r>
            <w:r>
              <w:rPr>
                <w:rFonts w:hint="eastAsia"/>
              </w:rPr>
              <w:t>由前序产品和后续产品的相关方协商获得系数</w:t>
            </w:r>
            <w:r>
              <w:rPr>
                <w:rFonts w:ascii="Times New Roman" w:hint="eastAsia"/>
              </w:rPr>
              <w:t>（如</w:t>
            </w:r>
            <w:r>
              <w:rPr>
                <w:rFonts w:ascii="Times New Roman"/>
              </w:rPr>
              <w:t>A=0.5</w:t>
            </w:r>
            <w:r>
              <w:rPr>
                <w:rFonts w:ascii="Times New Roman" w:hint="eastAsia"/>
              </w:rPr>
              <w:t>）。</w:t>
            </w:r>
          </w:p>
        </w:tc>
      </w:tr>
    </w:tbl>
    <w:p w14:paraId="65072DB8" w14:textId="77777777" w:rsidR="00671009" w:rsidRDefault="00000000">
      <w:pPr>
        <w:widowControl/>
        <w:jc w:val="left"/>
        <w:rPr>
          <w:rFonts w:ascii="黑体" w:eastAsia="黑体" w:hAnsi="Times New Roman" w:cs="Times New Roman"/>
          <w:kern w:val="21"/>
          <w:szCs w:val="20"/>
        </w:rPr>
      </w:pPr>
      <w:r>
        <w:br w:type="page"/>
      </w:r>
    </w:p>
    <w:p w14:paraId="27171CA3" w14:textId="77777777" w:rsidR="00671009" w:rsidRDefault="00671009">
      <w:pPr>
        <w:pStyle w:val="affb"/>
        <w:spacing w:after="156"/>
        <w:ind w:left="0"/>
      </w:pPr>
      <w:bookmarkStart w:id="86" w:name="_Hlk203147270"/>
    </w:p>
    <w:p w14:paraId="3CB25C47" w14:textId="77777777" w:rsidR="00671009" w:rsidRDefault="00000000">
      <w:pPr>
        <w:pStyle w:val="affffffd"/>
        <w:spacing w:before="156" w:after="156"/>
        <w:ind w:firstLineChars="0" w:firstLine="0"/>
        <w:jc w:val="center"/>
        <w:rPr>
          <w:rFonts w:hAnsi="黑体" w:hint="eastAsia"/>
          <w:color w:val="000000" w:themeColor="text1"/>
        </w:rPr>
      </w:pPr>
      <w:r>
        <w:rPr>
          <w:rFonts w:ascii="黑体" w:eastAsia="黑体" w:hAnsi="黑体" w:hint="eastAsia"/>
          <w:color w:val="000000" w:themeColor="text1"/>
        </w:rPr>
        <w:t>（资料性）</w:t>
      </w:r>
    </w:p>
    <w:p w14:paraId="218AD913" w14:textId="77777777" w:rsidR="00671009" w:rsidRDefault="00000000">
      <w:pPr>
        <w:pStyle w:val="a0"/>
        <w:numPr>
          <w:ilvl w:val="0"/>
          <w:numId w:val="0"/>
        </w:numPr>
        <w:spacing w:before="0"/>
      </w:pPr>
      <w:r>
        <w:rPr>
          <w:rFonts w:hint="eastAsia"/>
        </w:rPr>
        <w:t>产品碳足迹报告模板</w:t>
      </w:r>
    </w:p>
    <w:p w14:paraId="58861591" w14:textId="77777777" w:rsidR="00671009" w:rsidRDefault="00000000">
      <w:pPr>
        <w:pStyle w:val="affffff6"/>
        <w:ind w:firstLine="420"/>
      </w:pPr>
      <w:r>
        <w:rPr>
          <w:rFonts w:hint="eastAsia"/>
        </w:rPr>
        <w:t>产品碳足迹报告格式模板如下。</w:t>
      </w:r>
    </w:p>
    <w:p w14:paraId="292870B7" w14:textId="77777777" w:rsidR="00671009" w:rsidRDefault="00671009">
      <w:pPr>
        <w:pStyle w:val="affffff6"/>
        <w:ind w:firstLine="420"/>
      </w:pPr>
    </w:p>
    <w:p w14:paraId="2D4C87F2" w14:textId="77777777" w:rsidR="00671009" w:rsidRDefault="00671009">
      <w:pPr>
        <w:pStyle w:val="affffff6"/>
        <w:ind w:firstLine="420"/>
      </w:pPr>
    </w:p>
    <w:p w14:paraId="102D047F" w14:textId="77777777" w:rsidR="00671009" w:rsidRDefault="00671009">
      <w:pPr>
        <w:pStyle w:val="affffff6"/>
        <w:ind w:firstLine="420"/>
      </w:pPr>
    </w:p>
    <w:p w14:paraId="163AF166" w14:textId="77777777" w:rsidR="00671009" w:rsidRDefault="00671009">
      <w:pPr>
        <w:pStyle w:val="affffff6"/>
        <w:ind w:firstLine="420"/>
      </w:pPr>
    </w:p>
    <w:p w14:paraId="670408BE" w14:textId="77777777" w:rsidR="00671009" w:rsidRDefault="00671009">
      <w:pPr>
        <w:pStyle w:val="affffff6"/>
        <w:ind w:firstLine="420"/>
      </w:pPr>
    </w:p>
    <w:p w14:paraId="734BD577" w14:textId="77777777" w:rsidR="00671009" w:rsidRDefault="00671009">
      <w:pPr>
        <w:pStyle w:val="affffff6"/>
        <w:ind w:firstLine="420"/>
      </w:pPr>
    </w:p>
    <w:p w14:paraId="76EDCFBD" w14:textId="77777777" w:rsidR="00671009" w:rsidRDefault="00000000">
      <w:pPr>
        <w:pStyle w:val="affffff6"/>
        <w:ind w:firstLineChars="0" w:firstLine="0"/>
        <w:jc w:val="center"/>
        <w:rPr>
          <w:b/>
          <w:bCs/>
          <w:sz w:val="40"/>
          <w:szCs w:val="36"/>
        </w:rPr>
      </w:pPr>
      <w:r>
        <w:rPr>
          <w:rFonts w:hint="eastAsia"/>
          <w:b/>
          <w:bCs/>
          <w:sz w:val="40"/>
          <w:szCs w:val="36"/>
        </w:rPr>
        <w:t>产品碳足迹报告（模板）</w:t>
      </w:r>
    </w:p>
    <w:p w14:paraId="5FD383CA" w14:textId="77777777" w:rsidR="00671009" w:rsidRDefault="00671009">
      <w:pPr>
        <w:pStyle w:val="affffff6"/>
        <w:ind w:firstLineChars="0" w:firstLine="0"/>
        <w:jc w:val="center"/>
        <w:rPr>
          <w:b/>
          <w:bCs/>
          <w:sz w:val="40"/>
          <w:szCs w:val="36"/>
        </w:rPr>
      </w:pPr>
    </w:p>
    <w:p w14:paraId="03618C07" w14:textId="77777777" w:rsidR="00671009" w:rsidRDefault="00671009">
      <w:pPr>
        <w:pStyle w:val="affffff6"/>
        <w:ind w:firstLineChars="0" w:firstLine="0"/>
        <w:jc w:val="center"/>
        <w:rPr>
          <w:b/>
          <w:bCs/>
          <w:sz w:val="40"/>
          <w:szCs w:val="36"/>
        </w:rPr>
      </w:pPr>
    </w:p>
    <w:p w14:paraId="0A628665" w14:textId="77777777" w:rsidR="00671009" w:rsidRDefault="00000000">
      <w:pPr>
        <w:pStyle w:val="affffff6"/>
        <w:ind w:firstLineChars="0" w:firstLine="0"/>
        <w:jc w:val="center"/>
        <w:rPr>
          <w:sz w:val="28"/>
          <w:szCs w:val="24"/>
        </w:rPr>
      </w:pPr>
      <w:r>
        <w:rPr>
          <w:rFonts w:hint="eastAsia"/>
          <w:sz w:val="28"/>
          <w:szCs w:val="24"/>
        </w:rPr>
        <w:t>产品名称：_____________________</w:t>
      </w:r>
    </w:p>
    <w:p w14:paraId="5B3B2BC6" w14:textId="77777777" w:rsidR="00671009" w:rsidRDefault="00000000">
      <w:pPr>
        <w:pStyle w:val="affffff6"/>
        <w:ind w:firstLineChars="0" w:firstLine="0"/>
        <w:jc w:val="center"/>
        <w:rPr>
          <w:sz w:val="28"/>
          <w:szCs w:val="24"/>
        </w:rPr>
      </w:pPr>
      <w:r>
        <w:rPr>
          <w:rFonts w:hint="eastAsia"/>
          <w:sz w:val="28"/>
          <w:szCs w:val="24"/>
        </w:rPr>
        <w:t>产品规格型号：_____________________</w:t>
      </w:r>
    </w:p>
    <w:p w14:paraId="66E2D841" w14:textId="77777777" w:rsidR="00671009" w:rsidRDefault="00000000">
      <w:pPr>
        <w:pStyle w:val="affffff6"/>
        <w:ind w:firstLineChars="0" w:firstLine="0"/>
        <w:jc w:val="center"/>
        <w:rPr>
          <w:sz w:val="28"/>
          <w:szCs w:val="24"/>
        </w:rPr>
      </w:pPr>
      <w:r>
        <w:rPr>
          <w:rFonts w:hint="eastAsia"/>
          <w:sz w:val="28"/>
          <w:szCs w:val="24"/>
        </w:rPr>
        <w:t>生产者名称：_____________________</w:t>
      </w:r>
    </w:p>
    <w:p w14:paraId="6EEA9A20" w14:textId="77777777" w:rsidR="00671009" w:rsidRDefault="00000000">
      <w:pPr>
        <w:pStyle w:val="affffff6"/>
        <w:ind w:firstLineChars="0" w:firstLine="0"/>
        <w:jc w:val="center"/>
        <w:rPr>
          <w:sz w:val="28"/>
          <w:szCs w:val="24"/>
        </w:rPr>
      </w:pPr>
      <w:r>
        <w:rPr>
          <w:rFonts w:hint="eastAsia"/>
          <w:sz w:val="28"/>
          <w:szCs w:val="24"/>
        </w:rPr>
        <w:t>报告编号：_____________________</w:t>
      </w:r>
    </w:p>
    <w:p w14:paraId="00431150" w14:textId="77777777" w:rsidR="00671009" w:rsidRDefault="00671009">
      <w:pPr>
        <w:pStyle w:val="affffff6"/>
        <w:ind w:firstLine="420"/>
      </w:pPr>
    </w:p>
    <w:p w14:paraId="04606975" w14:textId="77777777" w:rsidR="00671009" w:rsidRDefault="00671009">
      <w:pPr>
        <w:pStyle w:val="affffff6"/>
        <w:ind w:firstLine="420"/>
      </w:pPr>
    </w:p>
    <w:p w14:paraId="6594B573" w14:textId="77777777" w:rsidR="00671009" w:rsidRDefault="00671009">
      <w:pPr>
        <w:pStyle w:val="affffff6"/>
        <w:ind w:firstLine="420"/>
      </w:pPr>
    </w:p>
    <w:p w14:paraId="0542552B" w14:textId="77777777" w:rsidR="00671009" w:rsidRDefault="00671009">
      <w:pPr>
        <w:pStyle w:val="affffff6"/>
        <w:ind w:firstLine="420"/>
      </w:pPr>
    </w:p>
    <w:p w14:paraId="4DCBB995" w14:textId="77777777" w:rsidR="00671009" w:rsidRDefault="00671009">
      <w:pPr>
        <w:pStyle w:val="affffff6"/>
        <w:ind w:firstLine="420"/>
      </w:pPr>
    </w:p>
    <w:p w14:paraId="65F9A663" w14:textId="77777777" w:rsidR="00671009" w:rsidRDefault="00671009">
      <w:pPr>
        <w:pStyle w:val="affffff6"/>
        <w:ind w:firstLine="420"/>
      </w:pPr>
    </w:p>
    <w:p w14:paraId="5085574B" w14:textId="77777777" w:rsidR="00671009" w:rsidRDefault="00671009">
      <w:pPr>
        <w:pStyle w:val="affffff6"/>
        <w:ind w:firstLine="420"/>
      </w:pPr>
    </w:p>
    <w:p w14:paraId="19158871" w14:textId="77777777" w:rsidR="00671009" w:rsidRDefault="00671009">
      <w:pPr>
        <w:pStyle w:val="affffff6"/>
        <w:ind w:firstLine="420"/>
      </w:pPr>
    </w:p>
    <w:p w14:paraId="5AC865EF" w14:textId="77777777" w:rsidR="00671009" w:rsidRDefault="00671009">
      <w:pPr>
        <w:pStyle w:val="affffff6"/>
        <w:ind w:firstLine="420"/>
      </w:pPr>
    </w:p>
    <w:p w14:paraId="4B542AC8" w14:textId="77777777" w:rsidR="00671009" w:rsidRDefault="00671009">
      <w:pPr>
        <w:pStyle w:val="affffff6"/>
        <w:ind w:firstLine="420"/>
      </w:pPr>
    </w:p>
    <w:p w14:paraId="72E2BE74" w14:textId="77777777" w:rsidR="00671009" w:rsidRDefault="00000000">
      <w:pPr>
        <w:pStyle w:val="affffff6"/>
        <w:ind w:firstLineChars="0" w:firstLine="0"/>
        <w:jc w:val="right"/>
        <w:rPr>
          <w:sz w:val="28"/>
          <w:szCs w:val="24"/>
        </w:rPr>
      </w:pPr>
      <w:r>
        <w:rPr>
          <w:rFonts w:hint="eastAsia"/>
          <w:sz w:val="28"/>
          <w:szCs w:val="24"/>
        </w:rPr>
        <w:t>出具报告机构：（若有）_____________________（盖章）</w:t>
      </w:r>
    </w:p>
    <w:p w14:paraId="75427F3E" w14:textId="77777777" w:rsidR="00671009" w:rsidRDefault="00000000">
      <w:pPr>
        <w:pStyle w:val="affffff6"/>
        <w:ind w:firstLineChars="0" w:firstLine="0"/>
        <w:jc w:val="right"/>
        <w:rPr>
          <w:sz w:val="28"/>
          <w:szCs w:val="24"/>
        </w:rPr>
      </w:pPr>
      <w:r>
        <w:rPr>
          <w:rFonts w:hint="eastAsia"/>
          <w:sz w:val="28"/>
          <w:szCs w:val="24"/>
        </w:rPr>
        <w:t>日期：_______年_______月_______日</w:t>
      </w:r>
    </w:p>
    <w:p w14:paraId="21FD0EBA" w14:textId="77777777" w:rsidR="00671009" w:rsidRDefault="00671009">
      <w:pPr>
        <w:pStyle w:val="affffff6"/>
        <w:ind w:firstLineChars="0" w:firstLine="0"/>
        <w:jc w:val="right"/>
        <w:rPr>
          <w:sz w:val="28"/>
          <w:szCs w:val="24"/>
        </w:rPr>
      </w:pPr>
    </w:p>
    <w:p w14:paraId="73A40307" w14:textId="77777777" w:rsidR="00671009" w:rsidRDefault="00671009">
      <w:pPr>
        <w:pStyle w:val="affffff6"/>
        <w:ind w:firstLineChars="0" w:firstLine="0"/>
        <w:jc w:val="right"/>
        <w:rPr>
          <w:sz w:val="28"/>
          <w:szCs w:val="24"/>
        </w:rPr>
      </w:pPr>
    </w:p>
    <w:p w14:paraId="7085D822" w14:textId="77777777" w:rsidR="00671009" w:rsidRDefault="00000000">
      <w:pPr>
        <w:pStyle w:val="affffff6"/>
        <w:spacing w:line="360" w:lineRule="auto"/>
        <w:ind w:firstLine="482"/>
        <w:rPr>
          <w:rFonts w:ascii="黑体" w:eastAsia="黑体" w:hAnsi="黑体" w:hint="eastAsia"/>
          <w:b/>
          <w:bCs/>
          <w:sz w:val="24"/>
          <w:szCs w:val="22"/>
        </w:rPr>
      </w:pPr>
      <w:r>
        <w:rPr>
          <w:rFonts w:ascii="黑体" w:eastAsia="黑体" w:hAnsi="黑体"/>
          <w:b/>
          <w:bCs/>
          <w:sz w:val="24"/>
          <w:szCs w:val="22"/>
        </w:rPr>
        <w:t>一、概况</w:t>
      </w:r>
    </w:p>
    <w:p w14:paraId="59C18E9B" w14:textId="77777777" w:rsidR="00671009" w:rsidRDefault="00000000">
      <w:pPr>
        <w:pStyle w:val="affffff6"/>
        <w:spacing w:line="360" w:lineRule="auto"/>
        <w:ind w:firstLine="482"/>
        <w:rPr>
          <w:rFonts w:ascii="Times New Roman"/>
          <w:b/>
          <w:bCs/>
          <w:sz w:val="24"/>
          <w:szCs w:val="22"/>
        </w:rPr>
      </w:pPr>
      <w:r>
        <w:rPr>
          <w:rFonts w:ascii="Times New Roman"/>
          <w:b/>
          <w:bCs/>
          <w:sz w:val="24"/>
          <w:szCs w:val="22"/>
        </w:rPr>
        <w:t>1.</w:t>
      </w:r>
      <w:r>
        <w:rPr>
          <w:rFonts w:ascii="Times New Roman"/>
          <w:b/>
          <w:bCs/>
          <w:sz w:val="24"/>
          <w:szCs w:val="22"/>
        </w:rPr>
        <w:t>生产者信息</w:t>
      </w:r>
    </w:p>
    <w:p w14:paraId="7188ACB1" w14:textId="77777777" w:rsidR="00671009" w:rsidRDefault="00000000">
      <w:pPr>
        <w:pStyle w:val="affffff6"/>
        <w:spacing w:line="360" w:lineRule="auto"/>
        <w:ind w:firstLine="480"/>
        <w:rPr>
          <w:rFonts w:ascii="Times New Roman"/>
          <w:sz w:val="24"/>
          <w:szCs w:val="22"/>
        </w:rPr>
      </w:pPr>
      <w:r>
        <w:rPr>
          <w:rFonts w:ascii="Times New Roman"/>
          <w:sz w:val="24"/>
          <w:szCs w:val="22"/>
        </w:rPr>
        <w:t>生产者名称：</w:t>
      </w:r>
    </w:p>
    <w:p w14:paraId="23560115" w14:textId="77777777" w:rsidR="00671009" w:rsidRDefault="00000000">
      <w:pPr>
        <w:pStyle w:val="affffff6"/>
        <w:spacing w:line="360" w:lineRule="auto"/>
        <w:ind w:firstLine="480"/>
        <w:rPr>
          <w:rFonts w:ascii="Times New Roman"/>
          <w:sz w:val="24"/>
          <w:szCs w:val="22"/>
        </w:rPr>
      </w:pPr>
      <w:r>
        <w:rPr>
          <w:rFonts w:ascii="Times New Roman"/>
          <w:sz w:val="24"/>
          <w:szCs w:val="22"/>
        </w:rPr>
        <w:t>地址：</w:t>
      </w:r>
    </w:p>
    <w:p w14:paraId="3909825E" w14:textId="77777777" w:rsidR="00671009" w:rsidRDefault="00000000">
      <w:pPr>
        <w:pStyle w:val="affffff6"/>
        <w:spacing w:line="360" w:lineRule="auto"/>
        <w:ind w:firstLine="480"/>
        <w:rPr>
          <w:rFonts w:ascii="Times New Roman"/>
          <w:sz w:val="24"/>
          <w:szCs w:val="22"/>
        </w:rPr>
      </w:pPr>
      <w:r>
        <w:rPr>
          <w:rFonts w:ascii="Times New Roman"/>
          <w:sz w:val="24"/>
          <w:szCs w:val="22"/>
        </w:rPr>
        <w:t>法定代表人：</w:t>
      </w:r>
    </w:p>
    <w:p w14:paraId="402ADA25" w14:textId="77777777" w:rsidR="00671009" w:rsidRDefault="00000000">
      <w:pPr>
        <w:pStyle w:val="affffff6"/>
        <w:spacing w:line="360" w:lineRule="auto"/>
        <w:ind w:firstLine="480"/>
        <w:rPr>
          <w:rFonts w:ascii="Times New Roman"/>
          <w:sz w:val="24"/>
          <w:szCs w:val="22"/>
        </w:rPr>
      </w:pPr>
      <w:r>
        <w:rPr>
          <w:rFonts w:ascii="Times New Roman"/>
          <w:sz w:val="24"/>
          <w:szCs w:val="22"/>
        </w:rPr>
        <w:t>授权人</w:t>
      </w:r>
      <w:r>
        <w:rPr>
          <w:rFonts w:ascii="Times New Roman"/>
          <w:sz w:val="24"/>
          <w:szCs w:val="22"/>
        </w:rPr>
        <w:t>(</w:t>
      </w:r>
      <w:r>
        <w:rPr>
          <w:rFonts w:ascii="Times New Roman"/>
          <w:sz w:val="24"/>
          <w:szCs w:val="22"/>
        </w:rPr>
        <w:t>联系人</w:t>
      </w:r>
      <w:r>
        <w:rPr>
          <w:rFonts w:ascii="Times New Roman"/>
          <w:sz w:val="24"/>
          <w:szCs w:val="22"/>
        </w:rPr>
        <w:t xml:space="preserve">) </w:t>
      </w:r>
      <w:r>
        <w:rPr>
          <w:rFonts w:ascii="Times New Roman"/>
          <w:sz w:val="24"/>
          <w:szCs w:val="22"/>
        </w:rPr>
        <w:t>：</w:t>
      </w:r>
    </w:p>
    <w:p w14:paraId="707A97B1" w14:textId="77777777" w:rsidR="00671009" w:rsidRDefault="00000000">
      <w:pPr>
        <w:pStyle w:val="affffff6"/>
        <w:spacing w:line="360" w:lineRule="auto"/>
        <w:ind w:firstLine="480"/>
        <w:rPr>
          <w:rFonts w:ascii="Times New Roman"/>
          <w:sz w:val="24"/>
          <w:szCs w:val="22"/>
        </w:rPr>
      </w:pPr>
      <w:r>
        <w:rPr>
          <w:rFonts w:ascii="Times New Roman"/>
          <w:sz w:val="24"/>
          <w:szCs w:val="22"/>
        </w:rPr>
        <w:t>联系电话：</w:t>
      </w:r>
    </w:p>
    <w:p w14:paraId="483AE53C" w14:textId="77777777" w:rsidR="00671009" w:rsidRDefault="00000000">
      <w:pPr>
        <w:pStyle w:val="affffff6"/>
        <w:spacing w:line="360" w:lineRule="auto"/>
        <w:ind w:firstLine="480"/>
        <w:rPr>
          <w:rFonts w:ascii="Times New Roman"/>
          <w:sz w:val="24"/>
          <w:szCs w:val="22"/>
        </w:rPr>
      </w:pPr>
      <w:r>
        <w:rPr>
          <w:rFonts w:ascii="Times New Roman"/>
          <w:sz w:val="24"/>
          <w:szCs w:val="22"/>
        </w:rPr>
        <w:t>企业概况：</w:t>
      </w:r>
    </w:p>
    <w:p w14:paraId="16791C45" w14:textId="77777777" w:rsidR="00671009" w:rsidRDefault="00000000">
      <w:pPr>
        <w:pStyle w:val="affffff6"/>
        <w:spacing w:line="360" w:lineRule="auto"/>
        <w:ind w:firstLine="482"/>
        <w:rPr>
          <w:rFonts w:ascii="Times New Roman"/>
          <w:b/>
          <w:bCs/>
          <w:sz w:val="24"/>
          <w:szCs w:val="22"/>
        </w:rPr>
      </w:pPr>
      <w:r>
        <w:rPr>
          <w:rFonts w:ascii="Times New Roman"/>
          <w:b/>
          <w:bCs/>
          <w:sz w:val="24"/>
          <w:szCs w:val="22"/>
        </w:rPr>
        <w:t>2.</w:t>
      </w:r>
      <w:r>
        <w:rPr>
          <w:rFonts w:ascii="Times New Roman"/>
          <w:b/>
          <w:bCs/>
          <w:sz w:val="24"/>
          <w:szCs w:val="22"/>
        </w:rPr>
        <w:t>产品信息</w:t>
      </w:r>
    </w:p>
    <w:p w14:paraId="622D7031" w14:textId="77777777" w:rsidR="00671009" w:rsidRDefault="00000000">
      <w:pPr>
        <w:pStyle w:val="affffff6"/>
        <w:spacing w:line="360" w:lineRule="auto"/>
        <w:ind w:firstLine="480"/>
        <w:rPr>
          <w:rFonts w:ascii="Times New Roman"/>
          <w:sz w:val="24"/>
          <w:szCs w:val="22"/>
        </w:rPr>
      </w:pPr>
      <w:r>
        <w:rPr>
          <w:rFonts w:ascii="Times New Roman" w:hint="eastAsia"/>
          <w:sz w:val="24"/>
          <w:szCs w:val="22"/>
        </w:rPr>
        <w:t>产品名称：</w:t>
      </w:r>
    </w:p>
    <w:p w14:paraId="671A87EB" w14:textId="77777777" w:rsidR="00671009" w:rsidRDefault="00000000">
      <w:pPr>
        <w:pStyle w:val="affffff6"/>
        <w:spacing w:line="360" w:lineRule="auto"/>
        <w:ind w:firstLine="480"/>
        <w:rPr>
          <w:rFonts w:ascii="Times New Roman"/>
          <w:sz w:val="24"/>
          <w:szCs w:val="22"/>
        </w:rPr>
      </w:pPr>
      <w:r>
        <w:rPr>
          <w:rFonts w:ascii="Times New Roman" w:hint="eastAsia"/>
          <w:sz w:val="24"/>
          <w:szCs w:val="22"/>
        </w:rPr>
        <w:t>产品功能：</w:t>
      </w:r>
    </w:p>
    <w:p w14:paraId="614F16FD" w14:textId="77777777" w:rsidR="00671009" w:rsidRDefault="00000000">
      <w:pPr>
        <w:pStyle w:val="affffff6"/>
        <w:spacing w:line="360" w:lineRule="auto"/>
        <w:ind w:firstLine="480"/>
        <w:rPr>
          <w:rFonts w:ascii="Times New Roman"/>
          <w:sz w:val="24"/>
          <w:szCs w:val="22"/>
        </w:rPr>
      </w:pPr>
      <w:r>
        <w:rPr>
          <w:rFonts w:ascii="Times New Roman" w:hint="eastAsia"/>
          <w:sz w:val="24"/>
          <w:szCs w:val="22"/>
        </w:rPr>
        <w:t>产品介绍：</w:t>
      </w:r>
    </w:p>
    <w:p w14:paraId="4EBBDD59" w14:textId="77777777" w:rsidR="00671009" w:rsidRDefault="00000000">
      <w:pPr>
        <w:pStyle w:val="affffff6"/>
        <w:spacing w:line="360" w:lineRule="auto"/>
        <w:ind w:firstLine="480"/>
        <w:rPr>
          <w:rFonts w:ascii="Times New Roman"/>
          <w:sz w:val="24"/>
          <w:szCs w:val="22"/>
        </w:rPr>
      </w:pPr>
      <w:r>
        <w:rPr>
          <w:rFonts w:ascii="Times New Roman" w:hint="eastAsia"/>
          <w:sz w:val="24"/>
          <w:szCs w:val="22"/>
        </w:rPr>
        <w:t>产品图片：</w:t>
      </w:r>
    </w:p>
    <w:p w14:paraId="4C4DB3DC" w14:textId="77777777" w:rsidR="00671009" w:rsidRDefault="00000000">
      <w:pPr>
        <w:pStyle w:val="affffff6"/>
        <w:spacing w:line="360" w:lineRule="auto"/>
        <w:ind w:firstLine="482"/>
        <w:rPr>
          <w:rFonts w:ascii="Times New Roman"/>
          <w:b/>
          <w:bCs/>
          <w:sz w:val="24"/>
          <w:szCs w:val="22"/>
        </w:rPr>
      </w:pPr>
      <w:r>
        <w:rPr>
          <w:rFonts w:ascii="Times New Roman" w:hint="eastAsia"/>
          <w:b/>
          <w:bCs/>
          <w:sz w:val="24"/>
          <w:szCs w:val="22"/>
        </w:rPr>
        <w:t>3.</w:t>
      </w:r>
      <w:r>
        <w:rPr>
          <w:rFonts w:ascii="Times New Roman" w:hint="eastAsia"/>
          <w:b/>
          <w:bCs/>
          <w:sz w:val="24"/>
          <w:szCs w:val="22"/>
        </w:rPr>
        <w:t>量化方法</w:t>
      </w:r>
    </w:p>
    <w:p w14:paraId="62B9F225" w14:textId="77777777" w:rsidR="00671009" w:rsidRDefault="00000000">
      <w:pPr>
        <w:pStyle w:val="affffff6"/>
        <w:spacing w:line="360" w:lineRule="auto"/>
        <w:ind w:firstLine="480"/>
        <w:rPr>
          <w:rFonts w:ascii="Times New Roman"/>
          <w:sz w:val="24"/>
          <w:szCs w:val="22"/>
        </w:rPr>
      </w:pPr>
      <w:r>
        <w:rPr>
          <w:rFonts w:ascii="Times New Roman" w:hint="eastAsia"/>
          <w:sz w:val="24"/>
          <w:szCs w:val="22"/>
        </w:rPr>
        <w:t>依据标准：</w:t>
      </w:r>
    </w:p>
    <w:p w14:paraId="27B81CDE" w14:textId="77777777" w:rsidR="00671009" w:rsidRDefault="00000000">
      <w:pPr>
        <w:pStyle w:val="affffff6"/>
        <w:spacing w:line="360" w:lineRule="auto"/>
        <w:ind w:firstLine="482"/>
        <w:rPr>
          <w:rFonts w:ascii="黑体" w:eastAsia="黑体" w:hAnsi="黑体" w:hint="eastAsia"/>
          <w:b/>
          <w:bCs/>
          <w:sz w:val="24"/>
          <w:szCs w:val="22"/>
        </w:rPr>
      </w:pPr>
      <w:r>
        <w:rPr>
          <w:rFonts w:ascii="黑体" w:eastAsia="黑体" w:hAnsi="黑体" w:hint="eastAsia"/>
          <w:b/>
          <w:bCs/>
          <w:sz w:val="24"/>
          <w:szCs w:val="22"/>
        </w:rPr>
        <w:t>二、量化目的</w:t>
      </w:r>
    </w:p>
    <w:p w14:paraId="23407531" w14:textId="77777777" w:rsidR="00671009" w:rsidRDefault="00671009">
      <w:pPr>
        <w:pStyle w:val="affffff6"/>
        <w:spacing w:line="360" w:lineRule="auto"/>
        <w:ind w:firstLine="480"/>
        <w:rPr>
          <w:rFonts w:ascii="Times New Roman"/>
          <w:sz w:val="24"/>
          <w:szCs w:val="22"/>
        </w:rPr>
      </w:pPr>
    </w:p>
    <w:p w14:paraId="7ACA6848" w14:textId="77777777" w:rsidR="00671009" w:rsidRDefault="00000000">
      <w:pPr>
        <w:pStyle w:val="affffff6"/>
        <w:spacing w:line="360" w:lineRule="auto"/>
        <w:ind w:firstLine="482"/>
        <w:rPr>
          <w:rFonts w:ascii="黑体" w:eastAsia="黑体" w:hAnsi="黑体" w:hint="eastAsia"/>
          <w:b/>
          <w:bCs/>
          <w:sz w:val="24"/>
          <w:szCs w:val="22"/>
        </w:rPr>
      </w:pPr>
      <w:r>
        <w:rPr>
          <w:rFonts w:ascii="黑体" w:eastAsia="黑体" w:hAnsi="黑体" w:hint="eastAsia"/>
          <w:b/>
          <w:bCs/>
          <w:sz w:val="24"/>
          <w:szCs w:val="22"/>
        </w:rPr>
        <w:t>三、量化范围</w:t>
      </w:r>
    </w:p>
    <w:p w14:paraId="011D895B" w14:textId="4E4BB208" w:rsidR="00671009" w:rsidRDefault="00000000">
      <w:pPr>
        <w:pStyle w:val="affffff6"/>
        <w:spacing w:line="360" w:lineRule="auto"/>
        <w:ind w:firstLine="482"/>
        <w:rPr>
          <w:rFonts w:ascii="Times New Roman"/>
          <w:b/>
          <w:bCs/>
          <w:sz w:val="24"/>
          <w:szCs w:val="22"/>
        </w:rPr>
      </w:pPr>
      <w:r>
        <w:rPr>
          <w:rFonts w:ascii="Times New Roman" w:hint="eastAsia"/>
          <w:b/>
          <w:bCs/>
          <w:sz w:val="24"/>
          <w:szCs w:val="22"/>
        </w:rPr>
        <w:t>1.</w:t>
      </w:r>
      <w:r w:rsidR="00D16A1F">
        <w:rPr>
          <w:rFonts w:ascii="Times New Roman" w:hint="eastAsia"/>
          <w:b/>
          <w:bCs/>
          <w:sz w:val="24"/>
          <w:szCs w:val="22"/>
        </w:rPr>
        <w:t>声明单位</w:t>
      </w:r>
    </w:p>
    <w:p w14:paraId="7AE5FE94" w14:textId="0CC7D2E7" w:rsidR="00671009" w:rsidRDefault="00000000">
      <w:pPr>
        <w:pStyle w:val="affffff6"/>
        <w:spacing w:line="360" w:lineRule="auto"/>
        <w:ind w:firstLine="480"/>
        <w:rPr>
          <w:rFonts w:ascii="Times New Roman"/>
          <w:sz w:val="24"/>
          <w:szCs w:val="22"/>
        </w:rPr>
      </w:pPr>
      <w:r>
        <w:rPr>
          <w:rFonts w:ascii="Times New Roman" w:hint="eastAsia"/>
          <w:sz w:val="24"/>
          <w:szCs w:val="22"/>
        </w:rPr>
        <w:t>以</w:t>
      </w:r>
      <w:r>
        <w:rPr>
          <w:rFonts w:ascii="Times New Roman" w:hint="eastAsia"/>
          <w:sz w:val="24"/>
          <w:szCs w:val="22"/>
        </w:rPr>
        <w:t>________________</w:t>
      </w:r>
      <w:r>
        <w:rPr>
          <w:rFonts w:ascii="Times New Roman" w:hint="eastAsia"/>
          <w:sz w:val="24"/>
          <w:szCs w:val="22"/>
        </w:rPr>
        <w:t>为</w:t>
      </w:r>
      <w:r w:rsidR="00D16A1F">
        <w:rPr>
          <w:rFonts w:ascii="Times New Roman" w:hint="eastAsia"/>
          <w:sz w:val="24"/>
          <w:szCs w:val="22"/>
        </w:rPr>
        <w:t>声明单位</w:t>
      </w:r>
      <w:r>
        <w:rPr>
          <w:rFonts w:ascii="Times New Roman" w:hint="eastAsia"/>
          <w:sz w:val="24"/>
          <w:szCs w:val="22"/>
        </w:rPr>
        <w:t>。</w:t>
      </w:r>
    </w:p>
    <w:p w14:paraId="66C58F54" w14:textId="77777777" w:rsidR="00671009" w:rsidRDefault="00000000">
      <w:pPr>
        <w:pStyle w:val="affffff6"/>
        <w:spacing w:line="360" w:lineRule="auto"/>
        <w:ind w:firstLine="482"/>
        <w:rPr>
          <w:rFonts w:ascii="Times New Roman"/>
          <w:b/>
          <w:bCs/>
          <w:sz w:val="24"/>
          <w:szCs w:val="22"/>
        </w:rPr>
      </w:pPr>
      <w:r>
        <w:rPr>
          <w:rFonts w:ascii="Times New Roman" w:hint="eastAsia"/>
          <w:b/>
          <w:bCs/>
          <w:sz w:val="24"/>
          <w:szCs w:val="22"/>
        </w:rPr>
        <w:t>2.</w:t>
      </w:r>
      <w:r>
        <w:rPr>
          <w:rFonts w:ascii="Times New Roman" w:hint="eastAsia"/>
          <w:b/>
          <w:bCs/>
          <w:sz w:val="24"/>
          <w:szCs w:val="22"/>
        </w:rPr>
        <w:t>系统边界</w:t>
      </w:r>
    </w:p>
    <w:p w14:paraId="77BF3F2F" w14:textId="77777777" w:rsidR="00671009" w:rsidRDefault="00000000">
      <w:pPr>
        <w:pStyle w:val="affffff6"/>
        <w:spacing w:line="360" w:lineRule="auto"/>
        <w:ind w:firstLine="480"/>
        <w:rPr>
          <w:rFonts w:ascii="Times New Roman"/>
          <w:sz w:val="24"/>
          <w:szCs w:val="22"/>
        </w:rPr>
      </w:pPr>
      <w:r>
        <w:rPr>
          <w:rFonts w:ascii="Times New Roman" w:hint="eastAsia"/>
          <w:sz w:val="24"/>
          <w:szCs w:val="22"/>
        </w:rPr>
        <w:t>□原材料获取阶段</w:t>
      </w:r>
      <w:r>
        <w:rPr>
          <w:rFonts w:ascii="Times New Roman" w:hint="eastAsia"/>
          <w:sz w:val="24"/>
          <w:szCs w:val="22"/>
        </w:rPr>
        <w:t xml:space="preserve">   </w:t>
      </w:r>
      <w:r>
        <w:rPr>
          <w:rFonts w:ascii="Times New Roman" w:hint="eastAsia"/>
          <w:sz w:val="24"/>
          <w:szCs w:val="22"/>
        </w:rPr>
        <w:t>□生产阶段</w:t>
      </w:r>
      <w:r>
        <w:rPr>
          <w:rFonts w:ascii="Times New Roman" w:hint="eastAsia"/>
          <w:sz w:val="24"/>
          <w:szCs w:val="22"/>
        </w:rPr>
        <w:t xml:space="preserve">   </w:t>
      </w:r>
      <w:r>
        <w:rPr>
          <w:rFonts w:ascii="Times New Roman" w:hint="eastAsia"/>
          <w:sz w:val="24"/>
          <w:szCs w:val="22"/>
        </w:rPr>
        <w:t>□运输（交付）阶段</w:t>
      </w:r>
      <w:r>
        <w:rPr>
          <w:rFonts w:ascii="Times New Roman" w:hint="eastAsia"/>
          <w:sz w:val="24"/>
          <w:szCs w:val="22"/>
        </w:rPr>
        <w:t xml:space="preserve">   </w:t>
      </w:r>
      <w:r>
        <w:rPr>
          <w:rFonts w:ascii="Times New Roman" w:hint="eastAsia"/>
          <w:sz w:val="24"/>
          <w:szCs w:val="22"/>
        </w:rPr>
        <w:t>□使用阶段</w:t>
      </w:r>
      <w:r>
        <w:rPr>
          <w:rFonts w:ascii="Times New Roman" w:hint="eastAsia"/>
          <w:sz w:val="24"/>
          <w:szCs w:val="22"/>
        </w:rPr>
        <w:t xml:space="preserve">   </w:t>
      </w:r>
      <w:r>
        <w:rPr>
          <w:rFonts w:ascii="Times New Roman" w:hint="eastAsia"/>
          <w:sz w:val="24"/>
          <w:szCs w:val="22"/>
        </w:rPr>
        <w:t>□声明末期阶段</w:t>
      </w:r>
    </w:p>
    <w:p w14:paraId="3B6C4ABC" w14:textId="77777777" w:rsidR="00671009" w:rsidRDefault="00000000">
      <w:pPr>
        <w:pStyle w:val="affffff6"/>
        <w:spacing w:line="360" w:lineRule="auto"/>
        <w:ind w:firstLine="480"/>
        <w:rPr>
          <w:rFonts w:ascii="Times New Roman"/>
          <w:sz w:val="24"/>
          <w:szCs w:val="22"/>
        </w:rPr>
      </w:pPr>
      <w:r>
        <w:rPr>
          <w:rFonts w:ascii="Times New Roman" w:hint="eastAsia"/>
          <w:sz w:val="24"/>
          <w:szCs w:val="22"/>
        </w:rPr>
        <w:t>系统边界图：</w:t>
      </w:r>
    </w:p>
    <w:p w14:paraId="6C9E52E1" w14:textId="77777777" w:rsidR="00671009" w:rsidRDefault="00671009">
      <w:pPr>
        <w:pStyle w:val="affffff6"/>
        <w:spacing w:line="360" w:lineRule="auto"/>
        <w:ind w:firstLine="480"/>
        <w:rPr>
          <w:rFonts w:ascii="Times New Roman"/>
          <w:sz w:val="24"/>
          <w:szCs w:val="22"/>
        </w:rPr>
      </w:pPr>
    </w:p>
    <w:p w14:paraId="7D8B25EF" w14:textId="77777777" w:rsidR="00671009" w:rsidRDefault="00671009">
      <w:pPr>
        <w:pStyle w:val="affffff6"/>
        <w:spacing w:line="360" w:lineRule="auto"/>
        <w:ind w:firstLine="480"/>
        <w:rPr>
          <w:rFonts w:ascii="Times New Roman"/>
          <w:sz w:val="24"/>
          <w:szCs w:val="22"/>
        </w:rPr>
      </w:pPr>
    </w:p>
    <w:p w14:paraId="68DB2F38" w14:textId="77777777" w:rsidR="00671009" w:rsidRDefault="00000000">
      <w:pPr>
        <w:pStyle w:val="affffff6"/>
        <w:spacing w:line="360" w:lineRule="auto"/>
        <w:ind w:firstLineChars="0" w:firstLine="0"/>
        <w:jc w:val="center"/>
        <w:rPr>
          <w:rFonts w:ascii="Times New Roman" w:eastAsia="黑体"/>
          <w:sz w:val="24"/>
          <w:szCs w:val="22"/>
        </w:rPr>
      </w:pPr>
      <w:r>
        <w:rPr>
          <w:rFonts w:ascii="Times New Roman" w:eastAsia="黑体"/>
          <w:sz w:val="24"/>
          <w:szCs w:val="22"/>
        </w:rPr>
        <w:t>图</w:t>
      </w:r>
      <w:r>
        <w:rPr>
          <w:rFonts w:ascii="Times New Roman" w:eastAsia="黑体" w:hint="eastAsia"/>
          <w:sz w:val="24"/>
          <w:szCs w:val="22"/>
        </w:rPr>
        <w:t>D.</w:t>
      </w:r>
      <w:r>
        <w:rPr>
          <w:rFonts w:ascii="Times New Roman" w:eastAsia="黑体"/>
          <w:sz w:val="24"/>
          <w:szCs w:val="22"/>
        </w:rPr>
        <w:t>1  XX</w:t>
      </w:r>
      <w:r>
        <w:rPr>
          <w:rFonts w:ascii="Times New Roman" w:eastAsia="黑体"/>
          <w:sz w:val="24"/>
          <w:szCs w:val="22"/>
        </w:rPr>
        <w:t>产品碳足迹量化系统边界图</w:t>
      </w:r>
    </w:p>
    <w:p w14:paraId="7E3B3C11" w14:textId="77777777" w:rsidR="00671009" w:rsidRDefault="00000000">
      <w:pPr>
        <w:pStyle w:val="affffff6"/>
        <w:spacing w:line="360" w:lineRule="auto"/>
        <w:ind w:firstLine="482"/>
        <w:rPr>
          <w:rFonts w:ascii="Times New Roman"/>
          <w:b/>
          <w:bCs/>
          <w:sz w:val="24"/>
          <w:szCs w:val="22"/>
        </w:rPr>
      </w:pPr>
      <w:r>
        <w:rPr>
          <w:rFonts w:ascii="Times New Roman" w:hint="eastAsia"/>
          <w:b/>
          <w:bCs/>
          <w:sz w:val="24"/>
          <w:szCs w:val="22"/>
        </w:rPr>
        <w:lastRenderedPageBreak/>
        <w:t>3.</w:t>
      </w:r>
      <w:r>
        <w:rPr>
          <w:rFonts w:ascii="Times New Roman" w:hint="eastAsia"/>
          <w:b/>
          <w:bCs/>
          <w:sz w:val="24"/>
          <w:szCs w:val="22"/>
        </w:rPr>
        <w:t>取舍准则</w:t>
      </w:r>
    </w:p>
    <w:p w14:paraId="74FDA601" w14:textId="77777777" w:rsidR="00671009" w:rsidRDefault="00000000">
      <w:pPr>
        <w:pStyle w:val="affffff6"/>
        <w:spacing w:line="360" w:lineRule="auto"/>
        <w:ind w:firstLine="480"/>
        <w:rPr>
          <w:rFonts w:ascii="Times New Roman"/>
          <w:sz w:val="24"/>
          <w:szCs w:val="22"/>
        </w:rPr>
      </w:pPr>
      <w:r>
        <w:rPr>
          <w:rFonts w:ascii="Times New Roman" w:hint="eastAsia"/>
          <w:sz w:val="24"/>
          <w:szCs w:val="22"/>
        </w:rPr>
        <w:t>采用的取舍准则以</w:t>
      </w:r>
      <w:r>
        <w:rPr>
          <w:rFonts w:ascii="Times New Roman" w:hint="eastAsia"/>
          <w:sz w:val="24"/>
          <w:szCs w:val="22"/>
        </w:rPr>
        <w:t>_</w:t>
      </w:r>
      <w:bookmarkStart w:id="87" w:name="_Hlk203142541"/>
      <w:r>
        <w:rPr>
          <w:rFonts w:ascii="Times New Roman" w:hint="eastAsia"/>
          <w:sz w:val="24"/>
          <w:szCs w:val="22"/>
        </w:rPr>
        <w:t>___________</w:t>
      </w:r>
      <w:r>
        <w:rPr>
          <w:rFonts w:ascii="Times New Roman" w:hint="eastAsia"/>
          <w:sz w:val="24"/>
          <w:szCs w:val="22"/>
        </w:rPr>
        <w:t>为依</w:t>
      </w:r>
      <w:bookmarkEnd w:id="87"/>
      <w:r>
        <w:rPr>
          <w:rFonts w:ascii="Times New Roman" w:hint="eastAsia"/>
          <w:sz w:val="24"/>
          <w:szCs w:val="22"/>
        </w:rPr>
        <w:t>据，具体规则如下：</w:t>
      </w:r>
    </w:p>
    <w:p w14:paraId="0AE140DC" w14:textId="77777777" w:rsidR="00671009" w:rsidRDefault="00671009">
      <w:pPr>
        <w:pStyle w:val="affffff6"/>
        <w:spacing w:line="360" w:lineRule="auto"/>
        <w:ind w:firstLine="480"/>
        <w:rPr>
          <w:rFonts w:ascii="Times New Roman" w:eastAsia="黑体"/>
          <w:sz w:val="24"/>
          <w:szCs w:val="22"/>
        </w:rPr>
      </w:pPr>
    </w:p>
    <w:p w14:paraId="28C9F8C8" w14:textId="77777777" w:rsidR="00671009" w:rsidRDefault="00000000">
      <w:pPr>
        <w:pStyle w:val="affffff6"/>
        <w:spacing w:line="360" w:lineRule="auto"/>
        <w:ind w:firstLine="482"/>
        <w:rPr>
          <w:rFonts w:ascii="Times New Roman"/>
          <w:b/>
          <w:bCs/>
          <w:sz w:val="24"/>
          <w:szCs w:val="22"/>
        </w:rPr>
      </w:pPr>
      <w:r>
        <w:rPr>
          <w:rFonts w:ascii="Times New Roman" w:hint="eastAsia"/>
          <w:b/>
          <w:bCs/>
          <w:sz w:val="24"/>
          <w:szCs w:val="22"/>
        </w:rPr>
        <w:t>4.</w:t>
      </w:r>
      <w:r>
        <w:rPr>
          <w:rFonts w:ascii="Times New Roman" w:hint="eastAsia"/>
          <w:b/>
          <w:bCs/>
          <w:sz w:val="24"/>
          <w:szCs w:val="22"/>
        </w:rPr>
        <w:t>时间范围</w:t>
      </w:r>
    </w:p>
    <w:p w14:paraId="61D9C654" w14:textId="77777777" w:rsidR="00671009" w:rsidRDefault="00000000">
      <w:pPr>
        <w:pStyle w:val="affffff6"/>
        <w:spacing w:line="360" w:lineRule="auto"/>
        <w:ind w:firstLine="480"/>
        <w:rPr>
          <w:rFonts w:ascii="Times New Roman" w:eastAsia="黑体"/>
          <w:sz w:val="24"/>
          <w:szCs w:val="22"/>
        </w:rPr>
      </w:pPr>
      <w:r>
        <w:rPr>
          <w:rFonts w:ascii="Times New Roman" w:hint="eastAsia"/>
          <w:sz w:val="24"/>
          <w:szCs w:val="22"/>
        </w:rPr>
        <w:t>___________</w:t>
      </w:r>
      <w:r>
        <w:rPr>
          <w:rFonts w:ascii="Times New Roman" w:hint="eastAsia"/>
          <w:sz w:val="24"/>
          <w:szCs w:val="22"/>
        </w:rPr>
        <w:t>年度。</w:t>
      </w:r>
    </w:p>
    <w:p w14:paraId="15885D8C" w14:textId="77777777" w:rsidR="00671009" w:rsidRDefault="00000000">
      <w:pPr>
        <w:pStyle w:val="affffff6"/>
        <w:spacing w:line="360" w:lineRule="auto"/>
        <w:ind w:firstLine="482"/>
        <w:rPr>
          <w:rFonts w:ascii="黑体" w:eastAsia="黑体" w:hAnsi="黑体" w:hint="eastAsia"/>
          <w:b/>
          <w:bCs/>
          <w:sz w:val="24"/>
          <w:szCs w:val="22"/>
        </w:rPr>
      </w:pPr>
      <w:r>
        <w:rPr>
          <w:rFonts w:ascii="黑体" w:eastAsia="黑体" w:hAnsi="黑体" w:hint="eastAsia"/>
          <w:b/>
          <w:bCs/>
          <w:sz w:val="24"/>
          <w:szCs w:val="22"/>
        </w:rPr>
        <w:t>四、清单分析</w:t>
      </w:r>
    </w:p>
    <w:p w14:paraId="0DEFD2C8" w14:textId="77777777" w:rsidR="00671009" w:rsidRDefault="00000000">
      <w:pPr>
        <w:pStyle w:val="affffff6"/>
        <w:spacing w:line="360" w:lineRule="auto"/>
        <w:ind w:firstLine="482"/>
        <w:rPr>
          <w:rFonts w:ascii="Times New Roman"/>
          <w:b/>
          <w:bCs/>
          <w:sz w:val="24"/>
          <w:szCs w:val="22"/>
        </w:rPr>
      </w:pPr>
      <w:r>
        <w:rPr>
          <w:rFonts w:ascii="Times New Roman" w:hint="eastAsia"/>
          <w:b/>
          <w:bCs/>
          <w:sz w:val="24"/>
          <w:szCs w:val="22"/>
        </w:rPr>
        <w:t>1.</w:t>
      </w:r>
      <w:r>
        <w:rPr>
          <w:rFonts w:ascii="Times New Roman" w:hint="eastAsia"/>
          <w:b/>
          <w:bCs/>
          <w:sz w:val="24"/>
          <w:szCs w:val="22"/>
        </w:rPr>
        <w:t>数据来源说明</w:t>
      </w:r>
    </w:p>
    <w:p w14:paraId="5FFB1C71" w14:textId="77777777" w:rsidR="00671009" w:rsidRDefault="00000000">
      <w:pPr>
        <w:pStyle w:val="affffff6"/>
        <w:spacing w:line="360" w:lineRule="auto"/>
        <w:ind w:firstLineChars="400" w:firstLine="960"/>
        <w:rPr>
          <w:rFonts w:ascii="Times New Roman"/>
          <w:sz w:val="24"/>
          <w:szCs w:val="22"/>
        </w:rPr>
      </w:pPr>
      <w:r>
        <w:rPr>
          <w:rFonts w:ascii="Times New Roman" w:hint="eastAsia"/>
          <w:sz w:val="24"/>
          <w:szCs w:val="22"/>
        </w:rPr>
        <w:t>初级数据：</w:t>
      </w:r>
    </w:p>
    <w:p w14:paraId="791E0D61" w14:textId="77777777" w:rsidR="00671009" w:rsidRDefault="00000000">
      <w:pPr>
        <w:pStyle w:val="affffff6"/>
        <w:spacing w:line="360" w:lineRule="auto"/>
        <w:ind w:firstLineChars="400" w:firstLine="960"/>
        <w:rPr>
          <w:rFonts w:ascii="Times New Roman"/>
          <w:sz w:val="24"/>
          <w:szCs w:val="22"/>
        </w:rPr>
      </w:pPr>
      <w:r>
        <w:rPr>
          <w:rFonts w:ascii="Times New Roman" w:hint="eastAsia"/>
          <w:sz w:val="24"/>
          <w:szCs w:val="22"/>
        </w:rPr>
        <w:t>次级数据：</w:t>
      </w:r>
    </w:p>
    <w:p w14:paraId="38DF38DB" w14:textId="77777777" w:rsidR="00671009" w:rsidRDefault="00000000">
      <w:pPr>
        <w:pStyle w:val="affffff6"/>
        <w:spacing w:line="360" w:lineRule="auto"/>
        <w:ind w:firstLine="482"/>
        <w:rPr>
          <w:rFonts w:ascii="Times New Roman"/>
          <w:b/>
          <w:bCs/>
          <w:sz w:val="24"/>
          <w:szCs w:val="22"/>
        </w:rPr>
      </w:pPr>
      <w:r>
        <w:rPr>
          <w:rFonts w:ascii="Times New Roman" w:hint="eastAsia"/>
          <w:b/>
          <w:bCs/>
          <w:sz w:val="24"/>
          <w:szCs w:val="22"/>
        </w:rPr>
        <w:t>2.</w:t>
      </w:r>
      <w:r>
        <w:rPr>
          <w:rFonts w:ascii="Times New Roman" w:hint="eastAsia"/>
          <w:b/>
          <w:bCs/>
          <w:sz w:val="24"/>
          <w:szCs w:val="22"/>
        </w:rPr>
        <w:t>分配原则与程序</w:t>
      </w:r>
    </w:p>
    <w:p w14:paraId="007B20FE" w14:textId="77777777" w:rsidR="00671009" w:rsidRDefault="00000000">
      <w:pPr>
        <w:pStyle w:val="affffff6"/>
        <w:spacing w:line="360" w:lineRule="auto"/>
        <w:ind w:firstLineChars="400" w:firstLine="960"/>
        <w:rPr>
          <w:rFonts w:ascii="Times New Roman"/>
          <w:sz w:val="24"/>
          <w:szCs w:val="22"/>
        </w:rPr>
      </w:pPr>
      <w:r>
        <w:rPr>
          <w:rFonts w:ascii="Times New Roman" w:hint="eastAsia"/>
          <w:sz w:val="24"/>
          <w:szCs w:val="22"/>
        </w:rPr>
        <w:t>分配依据：</w:t>
      </w:r>
    </w:p>
    <w:p w14:paraId="2D3B90C1" w14:textId="77777777" w:rsidR="00671009" w:rsidRDefault="00000000">
      <w:pPr>
        <w:pStyle w:val="affffff6"/>
        <w:spacing w:line="360" w:lineRule="auto"/>
        <w:ind w:firstLineChars="400" w:firstLine="960"/>
        <w:rPr>
          <w:rFonts w:ascii="Times New Roman"/>
          <w:sz w:val="24"/>
          <w:szCs w:val="22"/>
        </w:rPr>
      </w:pPr>
      <w:r>
        <w:rPr>
          <w:rFonts w:ascii="Times New Roman" w:hint="eastAsia"/>
          <w:sz w:val="24"/>
          <w:szCs w:val="22"/>
        </w:rPr>
        <w:t>分配程序：</w:t>
      </w:r>
    </w:p>
    <w:p w14:paraId="401A09B7" w14:textId="77777777" w:rsidR="00671009" w:rsidRDefault="00000000">
      <w:pPr>
        <w:pStyle w:val="affffff6"/>
        <w:spacing w:line="360" w:lineRule="auto"/>
        <w:ind w:firstLineChars="400" w:firstLine="960"/>
        <w:rPr>
          <w:rFonts w:ascii="Times New Roman"/>
          <w:sz w:val="24"/>
          <w:szCs w:val="22"/>
        </w:rPr>
      </w:pPr>
      <w:r>
        <w:rPr>
          <w:rFonts w:ascii="Times New Roman" w:hint="eastAsia"/>
          <w:sz w:val="24"/>
          <w:szCs w:val="22"/>
        </w:rPr>
        <w:t>具体分配情况如下：</w:t>
      </w:r>
    </w:p>
    <w:p w14:paraId="141CD97D" w14:textId="77777777" w:rsidR="00671009" w:rsidRDefault="00000000">
      <w:pPr>
        <w:pStyle w:val="affffff6"/>
        <w:spacing w:line="360" w:lineRule="auto"/>
        <w:ind w:firstLine="482"/>
        <w:rPr>
          <w:rFonts w:ascii="Times New Roman"/>
          <w:b/>
          <w:bCs/>
          <w:sz w:val="24"/>
          <w:szCs w:val="22"/>
        </w:rPr>
      </w:pPr>
      <w:r>
        <w:rPr>
          <w:rFonts w:ascii="Times New Roman" w:hint="eastAsia"/>
          <w:b/>
          <w:bCs/>
          <w:sz w:val="24"/>
          <w:szCs w:val="22"/>
        </w:rPr>
        <w:t>3.</w:t>
      </w:r>
      <w:r>
        <w:rPr>
          <w:rFonts w:ascii="Times New Roman" w:hint="eastAsia"/>
          <w:b/>
          <w:bCs/>
          <w:sz w:val="24"/>
          <w:szCs w:val="22"/>
        </w:rPr>
        <w:t>清单结果及计算</w:t>
      </w:r>
    </w:p>
    <w:p w14:paraId="2D98CC51" w14:textId="77777777" w:rsidR="00671009" w:rsidRDefault="00000000">
      <w:pPr>
        <w:pStyle w:val="affffff6"/>
        <w:spacing w:line="360" w:lineRule="auto"/>
        <w:ind w:firstLine="480"/>
        <w:rPr>
          <w:rFonts w:ascii="Times New Roman"/>
          <w:sz w:val="24"/>
          <w:szCs w:val="22"/>
        </w:rPr>
      </w:pPr>
      <w:r>
        <w:rPr>
          <w:rFonts w:ascii="Times New Roman" w:hint="eastAsia"/>
          <w:sz w:val="24"/>
          <w:szCs w:val="22"/>
        </w:rPr>
        <w:t>生命周期各个阶段碳排放计算说明见表</w:t>
      </w:r>
      <w:r>
        <w:rPr>
          <w:rFonts w:ascii="Times New Roman" w:hint="eastAsia"/>
          <w:sz w:val="24"/>
          <w:szCs w:val="22"/>
        </w:rPr>
        <w:t>D.1</w:t>
      </w:r>
    </w:p>
    <w:p w14:paraId="1BEF674C" w14:textId="77777777" w:rsidR="00671009" w:rsidRDefault="00000000">
      <w:pPr>
        <w:pStyle w:val="affffff6"/>
        <w:spacing w:line="360" w:lineRule="auto"/>
        <w:ind w:firstLineChars="0" w:firstLine="0"/>
        <w:jc w:val="center"/>
        <w:rPr>
          <w:rFonts w:ascii="黑体" w:eastAsia="黑体" w:hAnsi="黑体" w:hint="eastAsia"/>
          <w:sz w:val="24"/>
          <w:szCs w:val="22"/>
        </w:rPr>
      </w:pPr>
      <w:r>
        <w:rPr>
          <w:rFonts w:ascii="黑体" w:eastAsia="黑体" w:hAnsi="黑体" w:hint="eastAsia"/>
          <w:sz w:val="24"/>
          <w:szCs w:val="22"/>
        </w:rPr>
        <w:t>表D.1  _________________产品生命周期碳排放清单说明</w:t>
      </w:r>
    </w:p>
    <w:tbl>
      <w:tblPr>
        <w:tblStyle w:val="afffff3"/>
        <w:tblW w:w="0" w:type="auto"/>
        <w:jc w:val="center"/>
        <w:tblLook w:val="04A0" w:firstRow="1" w:lastRow="0" w:firstColumn="1" w:lastColumn="0" w:noHBand="0" w:noVBand="1"/>
      </w:tblPr>
      <w:tblGrid>
        <w:gridCol w:w="2160"/>
        <w:gridCol w:w="2160"/>
        <w:gridCol w:w="1632"/>
        <w:gridCol w:w="2628"/>
      </w:tblGrid>
      <w:tr w:rsidR="00671009" w14:paraId="05169489" w14:textId="77777777">
        <w:trPr>
          <w:trHeight w:val="909"/>
          <w:jc w:val="center"/>
        </w:trPr>
        <w:tc>
          <w:tcPr>
            <w:tcW w:w="2160" w:type="dxa"/>
            <w:vAlign w:val="center"/>
          </w:tcPr>
          <w:p w14:paraId="592FD762" w14:textId="77777777" w:rsidR="00671009" w:rsidRDefault="00000000">
            <w:pPr>
              <w:pStyle w:val="affffff6"/>
              <w:adjustRightInd w:val="0"/>
              <w:snapToGrid w:val="0"/>
              <w:spacing w:line="360" w:lineRule="auto"/>
              <w:ind w:firstLineChars="0" w:firstLine="0"/>
              <w:contextualSpacing/>
              <w:jc w:val="center"/>
              <w:rPr>
                <w:rFonts w:ascii="Times New Roman" w:eastAsiaTheme="minorEastAsia"/>
                <w:sz w:val="24"/>
                <w:szCs w:val="22"/>
              </w:rPr>
            </w:pPr>
            <w:r>
              <w:rPr>
                <w:rFonts w:ascii="Times New Roman" w:eastAsiaTheme="minorEastAsia"/>
                <w:sz w:val="24"/>
                <w:szCs w:val="22"/>
              </w:rPr>
              <w:t>生命周期阶段</w:t>
            </w:r>
          </w:p>
        </w:tc>
        <w:tc>
          <w:tcPr>
            <w:tcW w:w="2160" w:type="dxa"/>
            <w:vAlign w:val="center"/>
          </w:tcPr>
          <w:p w14:paraId="1B66AB43" w14:textId="77777777" w:rsidR="00671009" w:rsidRDefault="00000000">
            <w:pPr>
              <w:pStyle w:val="affffff6"/>
              <w:adjustRightInd w:val="0"/>
              <w:snapToGrid w:val="0"/>
              <w:spacing w:line="360" w:lineRule="auto"/>
              <w:ind w:firstLineChars="0" w:firstLine="0"/>
              <w:contextualSpacing/>
              <w:jc w:val="center"/>
              <w:rPr>
                <w:rFonts w:ascii="Times New Roman" w:eastAsiaTheme="minorEastAsia"/>
                <w:sz w:val="24"/>
                <w:szCs w:val="22"/>
              </w:rPr>
            </w:pPr>
            <w:r>
              <w:rPr>
                <w:rFonts w:ascii="Times New Roman" w:eastAsiaTheme="minorEastAsia" w:hint="eastAsia"/>
                <w:sz w:val="24"/>
                <w:szCs w:val="22"/>
              </w:rPr>
              <w:t>活动数据</w:t>
            </w:r>
          </w:p>
        </w:tc>
        <w:tc>
          <w:tcPr>
            <w:tcW w:w="1632" w:type="dxa"/>
            <w:vAlign w:val="center"/>
          </w:tcPr>
          <w:p w14:paraId="4CC4E8F4" w14:textId="77777777" w:rsidR="00671009" w:rsidRDefault="00000000">
            <w:pPr>
              <w:pStyle w:val="affffff6"/>
              <w:adjustRightInd w:val="0"/>
              <w:snapToGrid w:val="0"/>
              <w:spacing w:line="360" w:lineRule="auto"/>
              <w:ind w:firstLineChars="0" w:firstLine="0"/>
              <w:contextualSpacing/>
              <w:jc w:val="center"/>
              <w:rPr>
                <w:rFonts w:ascii="Times New Roman" w:eastAsiaTheme="minorEastAsia"/>
                <w:sz w:val="24"/>
                <w:szCs w:val="22"/>
              </w:rPr>
            </w:pPr>
            <w:r>
              <w:rPr>
                <w:rFonts w:ascii="Times New Roman" w:eastAsiaTheme="minorEastAsia" w:hint="eastAsia"/>
                <w:sz w:val="24"/>
                <w:szCs w:val="22"/>
              </w:rPr>
              <w:t>碳足迹因子</w:t>
            </w:r>
            <w:r>
              <w:rPr>
                <w:rFonts w:ascii="Times New Roman" w:eastAsiaTheme="minorEastAsia" w:hint="eastAsia"/>
                <w:sz w:val="24"/>
                <w:szCs w:val="22"/>
              </w:rPr>
              <w:t>/</w:t>
            </w:r>
            <w:r>
              <w:rPr>
                <w:rFonts w:ascii="Times New Roman" w:eastAsiaTheme="minorEastAsia" w:hint="eastAsia"/>
                <w:sz w:val="24"/>
                <w:szCs w:val="22"/>
              </w:rPr>
              <w:t>排放因子</w:t>
            </w:r>
          </w:p>
        </w:tc>
        <w:tc>
          <w:tcPr>
            <w:tcW w:w="2628" w:type="dxa"/>
            <w:vAlign w:val="center"/>
          </w:tcPr>
          <w:p w14:paraId="7ACCC139" w14:textId="77777777" w:rsidR="00671009" w:rsidRDefault="00000000">
            <w:pPr>
              <w:pStyle w:val="affffff6"/>
              <w:adjustRightInd w:val="0"/>
              <w:snapToGrid w:val="0"/>
              <w:spacing w:line="360" w:lineRule="auto"/>
              <w:ind w:firstLineChars="0" w:firstLine="0"/>
              <w:contextualSpacing/>
              <w:jc w:val="center"/>
              <w:rPr>
                <w:rFonts w:ascii="Times New Roman" w:eastAsiaTheme="minorEastAsia"/>
                <w:sz w:val="24"/>
                <w:szCs w:val="22"/>
              </w:rPr>
            </w:pPr>
            <w:r>
              <w:rPr>
                <w:rFonts w:ascii="Times New Roman" w:eastAsiaTheme="minorEastAsia" w:hint="eastAsia"/>
                <w:sz w:val="24"/>
                <w:szCs w:val="22"/>
              </w:rPr>
              <w:t>碳足迹</w:t>
            </w:r>
          </w:p>
          <w:p w14:paraId="10EA3C43" w14:textId="3F93F0F6" w:rsidR="00671009" w:rsidRDefault="00000000">
            <w:pPr>
              <w:pStyle w:val="affffff6"/>
              <w:adjustRightInd w:val="0"/>
              <w:snapToGrid w:val="0"/>
              <w:spacing w:line="360" w:lineRule="auto"/>
              <w:ind w:firstLineChars="0" w:firstLine="0"/>
              <w:contextualSpacing/>
              <w:jc w:val="center"/>
              <w:rPr>
                <w:rFonts w:ascii="Times New Roman" w:eastAsiaTheme="minorEastAsia"/>
                <w:sz w:val="24"/>
                <w:szCs w:val="22"/>
              </w:rPr>
            </w:pPr>
            <w:r>
              <w:rPr>
                <w:rFonts w:ascii="Times New Roman" w:eastAsiaTheme="minorEastAsia"/>
                <w:sz w:val="24"/>
                <w:szCs w:val="22"/>
              </w:rPr>
              <w:t>kgCO</w:t>
            </w:r>
            <w:r>
              <w:rPr>
                <w:rFonts w:ascii="Times New Roman" w:eastAsiaTheme="minorEastAsia"/>
                <w:sz w:val="24"/>
                <w:szCs w:val="22"/>
                <w:vertAlign w:val="subscript"/>
              </w:rPr>
              <w:t>2</w:t>
            </w:r>
            <w:r>
              <w:rPr>
                <w:rFonts w:ascii="Times New Roman" w:eastAsiaTheme="minorEastAsia"/>
                <w:sz w:val="24"/>
                <w:szCs w:val="22"/>
              </w:rPr>
              <w:t>e/</w:t>
            </w:r>
            <w:r w:rsidR="00D16A1F">
              <w:rPr>
                <w:rFonts w:ascii="Times New Roman" w:eastAsiaTheme="minorEastAsia" w:hint="eastAsia"/>
                <w:sz w:val="24"/>
                <w:szCs w:val="22"/>
              </w:rPr>
              <w:t>声明单位</w:t>
            </w:r>
          </w:p>
        </w:tc>
      </w:tr>
      <w:tr w:rsidR="00671009" w14:paraId="4F730DA2" w14:textId="77777777">
        <w:trPr>
          <w:trHeight w:val="399"/>
          <w:jc w:val="center"/>
        </w:trPr>
        <w:tc>
          <w:tcPr>
            <w:tcW w:w="2160" w:type="dxa"/>
            <w:vMerge w:val="restart"/>
            <w:vAlign w:val="center"/>
          </w:tcPr>
          <w:p w14:paraId="4E4CF61A" w14:textId="77777777" w:rsidR="00671009" w:rsidRDefault="00000000">
            <w:pPr>
              <w:pStyle w:val="affffff6"/>
              <w:adjustRightInd w:val="0"/>
              <w:snapToGrid w:val="0"/>
              <w:spacing w:line="360" w:lineRule="auto"/>
              <w:ind w:firstLineChars="0" w:firstLine="0"/>
              <w:contextualSpacing/>
              <w:jc w:val="center"/>
              <w:rPr>
                <w:rFonts w:ascii="Times New Roman" w:eastAsiaTheme="minorEastAsia"/>
                <w:sz w:val="24"/>
                <w:szCs w:val="22"/>
              </w:rPr>
            </w:pPr>
            <w:r>
              <w:rPr>
                <w:rFonts w:ascii="Times New Roman" w:eastAsiaTheme="minorEastAsia" w:hint="eastAsia"/>
                <w:sz w:val="24"/>
                <w:szCs w:val="22"/>
              </w:rPr>
              <w:t>原材料获取</w:t>
            </w:r>
          </w:p>
        </w:tc>
        <w:tc>
          <w:tcPr>
            <w:tcW w:w="2160" w:type="dxa"/>
            <w:vAlign w:val="center"/>
          </w:tcPr>
          <w:p w14:paraId="798A3555"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1632" w:type="dxa"/>
            <w:vAlign w:val="center"/>
          </w:tcPr>
          <w:p w14:paraId="462D01AD"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2628" w:type="dxa"/>
            <w:vAlign w:val="center"/>
          </w:tcPr>
          <w:p w14:paraId="4E9F46FC"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r>
      <w:tr w:rsidR="00671009" w14:paraId="23E655BC" w14:textId="77777777">
        <w:trPr>
          <w:trHeight w:val="140"/>
          <w:jc w:val="center"/>
        </w:trPr>
        <w:tc>
          <w:tcPr>
            <w:tcW w:w="2160" w:type="dxa"/>
            <w:vMerge/>
            <w:vAlign w:val="center"/>
          </w:tcPr>
          <w:p w14:paraId="0BDEE2C3"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2160" w:type="dxa"/>
            <w:vAlign w:val="center"/>
          </w:tcPr>
          <w:p w14:paraId="00ADFD54"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1632" w:type="dxa"/>
            <w:vAlign w:val="center"/>
          </w:tcPr>
          <w:p w14:paraId="2DDC329E"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2628" w:type="dxa"/>
            <w:vAlign w:val="center"/>
          </w:tcPr>
          <w:p w14:paraId="4380165A"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r>
      <w:tr w:rsidR="00671009" w14:paraId="1A799C19" w14:textId="77777777">
        <w:trPr>
          <w:trHeight w:val="140"/>
          <w:jc w:val="center"/>
        </w:trPr>
        <w:tc>
          <w:tcPr>
            <w:tcW w:w="2160" w:type="dxa"/>
            <w:vMerge/>
            <w:vAlign w:val="center"/>
          </w:tcPr>
          <w:p w14:paraId="5673DB5F"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2160" w:type="dxa"/>
            <w:vAlign w:val="center"/>
          </w:tcPr>
          <w:p w14:paraId="35B3AFB1"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1632" w:type="dxa"/>
            <w:vAlign w:val="center"/>
          </w:tcPr>
          <w:p w14:paraId="4967ED85"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2628" w:type="dxa"/>
            <w:vAlign w:val="center"/>
          </w:tcPr>
          <w:p w14:paraId="042F0258"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r>
      <w:tr w:rsidR="00671009" w14:paraId="0E64859A" w14:textId="77777777">
        <w:trPr>
          <w:trHeight w:val="399"/>
          <w:jc w:val="center"/>
        </w:trPr>
        <w:tc>
          <w:tcPr>
            <w:tcW w:w="2160" w:type="dxa"/>
            <w:vMerge w:val="restart"/>
            <w:vAlign w:val="center"/>
          </w:tcPr>
          <w:p w14:paraId="4666326A" w14:textId="77777777" w:rsidR="00671009" w:rsidRDefault="00000000">
            <w:pPr>
              <w:pStyle w:val="affffff6"/>
              <w:adjustRightInd w:val="0"/>
              <w:snapToGrid w:val="0"/>
              <w:spacing w:line="360" w:lineRule="auto"/>
              <w:ind w:firstLineChars="0" w:firstLine="0"/>
              <w:contextualSpacing/>
              <w:jc w:val="center"/>
              <w:rPr>
                <w:rFonts w:ascii="Times New Roman" w:eastAsiaTheme="minorEastAsia"/>
                <w:sz w:val="24"/>
                <w:szCs w:val="22"/>
              </w:rPr>
            </w:pPr>
            <w:r>
              <w:rPr>
                <w:rFonts w:ascii="Times New Roman" w:eastAsiaTheme="minorEastAsia" w:hint="eastAsia"/>
                <w:sz w:val="24"/>
                <w:szCs w:val="22"/>
              </w:rPr>
              <w:t>产品生产</w:t>
            </w:r>
          </w:p>
        </w:tc>
        <w:tc>
          <w:tcPr>
            <w:tcW w:w="2160" w:type="dxa"/>
            <w:vAlign w:val="center"/>
          </w:tcPr>
          <w:p w14:paraId="59A8E359"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1632" w:type="dxa"/>
            <w:vAlign w:val="center"/>
          </w:tcPr>
          <w:p w14:paraId="3F26BB2D"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2628" w:type="dxa"/>
            <w:vAlign w:val="center"/>
          </w:tcPr>
          <w:p w14:paraId="0DDDBB3B"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r>
      <w:tr w:rsidR="00671009" w14:paraId="39625818" w14:textId="77777777">
        <w:trPr>
          <w:trHeight w:val="140"/>
          <w:jc w:val="center"/>
        </w:trPr>
        <w:tc>
          <w:tcPr>
            <w:tcW w:w="2160" w:type="dxa"/>
            <w:vMerge/>
            <w:vAlign w:val="center"/>
          </w:tcPr>
          <w:p w14:paraId="41661D24"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2160" w:type="dxa"/>
            <w:vAlign w:val="center"/>
          </w:tcPr>
          <w:p w14:paraId="0578D0C3"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1632" w:type="dxa"/>
            <w:vAlign w:val="center"/>
          </w:tcPr>
          <w:p w14:paraId="06ED84C9"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2628" w:type="dxa"/>
            <w:vAlign w:val="center"/>
          </w:tcPr>
          <w:p w14:paraId="1D96B31E"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r>
      <w:tr w:rsidR="00671009" w14:paraId="6557D374" w14:textId="77777777">
        <w:trPr>
          <w:trHeight w:val="140"/>
          <w:jc w:val="center"/>
        </w:trPr>
        <w:tc>
          <w:tcPr>
            <w:tcW w:w="2160" w:type="dxa"/>
            <w:vMerge/>
            <w:vAlign w:val="center"/>
          </w:tcPr>
          <w:p w14:paraId="0573BA94"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2160" w:type="dxa"/>
            <w:vAlign w:val="center"/>
          </w:tcPr>
          <w:p w14:paraId="43C9636E"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1632" w:type="dxa"/>
            <w:vAlign w:val="center"/>
          </w:tcPr>
          <w:p w14:paraId="1FF85E7C"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2628" w:type="dxa"/>
            <w:vAlign w:val="center"/>
          </w:tcPr>
          <w:p w14:paraId="3758D107"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r>
      <w:tr w:rsidR="00671009" w14:paraId="41FD0121" w14:textId="77777777">
        <w:trPr>
          <w:trHeight w:val="140"/>
          <w:jc w:val="center"/>
        </w:trPr>
        <w:tc>
          <w:tcPr>
            <w:tcW w:w="2160" w:type="dxa"/>
            <w:vMerge/>
            <w:vAlign w:val="center"/>
          </w:tcPr>
          <w:p w14:paraId="3AD63695"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2160" w:type="dxa"/>
            <w:vAlign w:val="center"/>
          </w:tcPr>
          <w:p w14:paraId="46F8BFFB"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1632" w:type="dxa"/>
            <w:vAlign w:val="center"/>
          </w:tcPr>
          <w:p w14:paraId="4FE9CF75"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2628" w:type="dxa"/>
            <w:vAlign w:val="center"/>
          </w:tcPr>
          <w:p w14:paraId="4618D700"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r>
      <w:tr w:rsidR="00671009" w14:paraId="34BB1CC1" w14:textId="77777777">
        <w:trPr>
          <w:trHeight w:val="140"/>
          <w:jc w:val="center"/>
        </w:trPr>
        <w:tc>
          <w:tcPr>
            <w:tcW w:w="2160" w:type="dxa"/>
            <w:vMerge/>
            <w:vAlign w:val="center"/>
          </w:tcPr>
          <w:p w14:paraId="7146FF75"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2160" w:type="dxa"/>
            <w:vAlign w:val="center"/>
          </w:tcPr>
          <w:p w14:paraId="4BC31A19"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1632" w:type="dxa"/>
            <w:vAlign w:val="center"/>
          </w:tcPr>
          <w:p w14:paraId="16CD0ED2"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2628" w:type="dxa"/>
            <w:vAlign w:val="center"/>
          </w:tcPr>
          <w:p w14:paraId="4643DE7C"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r>
      <w:tr w:rsidR="00671009" w14:paraId="1C8F9957" w14:textId="77777777">
        <w:trPr>
          <w:trHeight w:val="140"/>
          <w:jc w:val="center"/>
        </w:trPr>
        <w:tc>
          <w:tcPr>
            <w:tcW w:w="2160" w:type="dxa"/>
            <w:vMerge/>
            <w:vAlign w:val="center"/>
          </w:tcPr>
          <w:p w14:paraId="7682AC3E"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2160" w:type="dxa"/>
            <w:vAlign w:val="center"/>
          </w:tcPr>
          <w:p w14:paraId="0E16B2F3"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1632" w:type="dxa"/>
            <w:vAlign w:val="center"/>
          </w:tcPr>
          <w:p w14:paraId="17DBC176"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2628" w:type="dxa"/>
            <w:vAlign w:val="center"/>
          </w:tcPr>
          <w:p w14:paraId="72C22197"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r>
    </w:tbl>
    <w:p w14:paraId="074267A3" w14:textId="77777777" w:rsidR="00671009" w:rsidRDefault="00671009">
      <w:pPr>
        <w:pStyle w:val="affffff6"/>
        <w:spacing w:line="360" w:lineRule="auto"/>
        <w:ind w:firstLineChars="0" w:firstLine="0"/>
        <w:jc w:val="center"/>
        <w:rPr>
          <w:rFonts w:ascii="黑体" w:eastAsia="黑体" w:hAnsi="黑体" w:hint="eastAsia"/>
          <w:sz w:val="24"/>
          <w:szCs w:val="22"/>
        </w:rPr>
      </w:pPr>
    </w:p>
    <w:p w14:paraId="036B027F" w14:textId="77777777" w:rsidR="00671009" w:rsidRDefault="00000000">
      <w:pPr>
        <w:pStyle w:val="affffff6"/>
        <w:spacing w:line="360" w:lineRule="auto"/>
        <w:ind w:firstLine="482"/>
        <w:rPr>
          <w:rFonts w:ascii="Times New Roman"/>
          <w:b/>
          <w:bCs/>
          <w:sz w:val="24"/>
          <w:szCs w:val="22"/>
        </w:rPr>
      </w:pPr>
      <w:r>
        <w:rPr>
          <w:rFonts w:ascii="Times New Roman" w:hint="eastAsia"/>
          <w:b/>
          <w:bCs/>
          <w:sz w:val="24"/>
          <w:szCs w:val="22"/>
        </w:rPr>
        <w:t>4.</w:t>
      </w:r>
      <w:r>
        <w:rPr>
          <w:rFonts w:ascii="Times New Roman" w:hint="eastAsia"/>
          <w:b/>
          <w:bCs/>
          <w:sz w:val="24"/>
          <w:szCs w:val="22"/>
        </w:rPr>
        <w:t>数据质量评价（可选项）</w:t>
      </w:r>
    </w:p>
    <w:p w14:paraId="640024D0" w14:textId="77777777" w:rsidR="00671009" w:rsidRDefault="00000000">
      <w:pPr>
        <w:pStyle w:val="affffff6"/>
        <w:spacing w:line="360" w:lineRule="auto"/>
        <w:ind w:firstLine="480"/>
        <w:rPr>
          <w:rFonts w:ascii="Times New Roman"/>
          <w:sz w:val="24"/>
          <w:szCs w:val="22"/>
        </w:rPr>
      </w:pPr>
      <w:r>
        <w:rPr>
          <w:rFonts w:ascii="Times New Roman" w:hint="eastAsia"/>
          <w:sz w:val="24"/>
          <w:szCs w:val="22"/>
        </w:rPr>
        <w:lastRenderedPageBreak/>
        <w:t>数据质量可从定性和定量两个方面对报告使用的初级数据和次级数据进行评价，具体评价内容包括数据来源、完整性、数据代表性（时间、地理和技术）和准确性。</w:t>
      </w:r>
    </w:p>
    <w:p w14:paraId="0D3F8D12" w14:textId="77777777" w:rsidR="00671009" w:rsidRDefault="00000000">
      <w:pPr>
        <w:pStyle w:val="affffff6"/>
        <w:spacing w:line="360" w:lineRule="auto"/>
        <w:ind w:firstLine="482"/>
        <w:rPr>
          <w:rFonts w:ascii="黑体" w:eastAsia="黑体" w:hAnsi="黑体" w:hint="eastAsia"/>
          <w:b/>
          <w:bCs/>
          <w:sz w:val="24"/>
          <w:szCs w:val="22"/>
        </w:rPr>
      </w:pPr>
      <w:r>
        <w:rPr>
          <w:rFonts w:ascii="黑体" w:eastAsia="黑体" w:hAnsi="黑体" w:hint="eastAsia"/>
          <w:b/>
          <w:bCs/>
          <w:sz w:val="24"/>
          <w:szCs w:val="22"/>
        </w:rPr>
        <w:t>五、影响评价</w:t>
      </w:r>
    </w:p>
    <w:p w14:paraId="4B19F01F" w14:textId="77777777" w:rsidR="00671009" w:rsidRDefault="00000000">
      <w:pPr>
        <w:pStyle w:val="affffff6"/>
        <w:spacing w:line="360" w:lineRule="auto"/>
        <w:ind w:firstLine="482"/>
        <w:rPr>
          <w:rFonts w:ascii="Times New Roman"/>
          <w:b/>
          <w:bCs/>
          <w:sz w:val="24"/>
          <w:szCs w:val="22"/>
        </w:rPr>
      </w:pPr>
      <w:r>
        <w:rPr>
          <w:rFonts w:ascii="Times New Roman" w:hint="eastAsia"/>
          <w:b/>
          <w:bCs/>
          <w:sz w:val="24"/>
          <w:szCs w:val="22"/>
        </w:rPr>
        <w:t>1.</w:t>
      </w:r>
      <w:r>
        <w:rPr>
          <w:rFonts w:ascii="Times New Roman" w:hint="eastAsia"/>
          <w:b/>
          <w:bCs/>
          <w:sz w:val="24"/>
          <w:szCs w:val="22"/>
        </w:rPr>
        <w:t>影响类型和特征化因子选择</w:t>
      </w:r>
    </w:p>
    <w:p w14:paraId="68B88E3B" w14:textId="77777777" w:rsidR="00671009" w:rsidRDefault="00000000">
      <w:pPr>
        <w:pStyle w:val="affffff6"/>
        <w:spacing w:line="360" w:lineRule="auto"/>
        <w:ind w:firstLine="480"/>
        <w:rPr>
          <w:rFonts w:ascii="Times New Roman"/>
          <w:sz w:val="24"/>
          <w:szCs w:val="22"/>
        </w:rPr>
      </w:pPr>
      <w:r>
        <w:rPr>
          <w:rFonts w:ascii="Times New Roman" w:hint="eastAsia"/>
          <w:sz w:val="24"/>
          <w:szCs w:val="22"/>
        </w:rPr>
        <w:t>一般选择</w:t>
      </w:r>
      <w:r>
        <w:rPr>
          <w:rFonts w:ascii="Times New Roman" w:hint="eastAsia"/>
          <w:sz w:val="24"/>
          <w:szCs w:val="22"/>
        </w:rPr>
        <w:t>IPCC</w:t>
      </w:r>
      <w:r>
        <w:rPr>
          <w:rFonts w:ascii="Times New Roman" w:hint="eastAsia"/>
          <w:sz w:val="24"/>
          <w:szCs w:val="22"/>
        </w:rPr>
        <w:t>给出的</w:t>
      </w:r>
      <w:r>
        <w:rPr>
          <w:rFonts w:ascii="Times New Roman" w:hint="eastAsia"/>
          <w:sz w:val="24"/>
          <w:szCs w:val="22"/>
        </w:rPr>
        <w:t>100</w:t>
      </w:r>
      <w:r>
        <w:rPr>
          <w:rFonts w:ascii="Times New Roman" w:hint="eastAsia"/>
          <w:sz w:val="24"/>
          <w:szCs w:val="22"/>
        </w:rPr>
        <w:t>年</w:t>
      </w:r>
      <w:r>
        <w:rPr>
          <w:rFonts w:ascii="Times New Roman" w:hint="eastAsia"/>
          <w:sz w:val="24"/>
          <w:szCs w:val="22"/>
        </w:rPr>
        <w:t>GWP</w:t>
      </w:r>
      <w:r>
        <w:rPr>
          <w:rFonts w:ascii="Times New Roman" w:hint="eastAsia"/>
          <w:sz w:val="24"/>
          <w:szCs w:val="22"/>
        </w:rPr>
        <w:t>。</w:t>
      </w:r>
    </w:p>
    <w:p w14:paraId="5F6F4124" w14:textId="77777777" w:rsidR="00671009" w:rsidRDefault="00000000">
      <w:pPr>
        <w:pStyle w:val="affffff6"/>
        <w:spacing w:line="360" w:lineRule="auto"/>
        <w:ind w:firstLine="482"/>
        <w:rPr>
          <w:rFonts w:ascii="Times New Roman"/>
          <w:b/>
          <w:bCs/>
          <w:sz w:val="24"/>
          <w:szCs w:val="22"/>
        </w:rPr>
      </w:pPr>
      <w:r>
        <w:rPr>
          <w:rFonts w:ascii="Times New Roman" w:hint="eastAsia"/>
          <w:b/>
          <w:bCs/>
          <w:sz w:val="24"/>
          <w:szCs w:val="22"/>
        </w:rPr>
        <w:t>2.</w:t>
      </w:r>
      <w:r>
        <w:rPr>
          <w:rFonts w:ascii="Times New Roman" w:hint="eastAsia"/>
          <w:b/>
          <w:bCs/>
          <w:sz w:val="24"/>
          <w:szCs w:val="22"/>
        </w:rPr>
        <w:t>产品碳足迹结果计算</w:t>
      </w:r>
    </w:p>
    <w:p w14:paraId="52A7D8CD" w14:textId="77777777" w:rsidR="00671009" w:rsidRDefault="00671009">
      <w:pPr>
        <w:pStyle w:val="affffff6"/>
        <w:spacing w:line="360" w:lineRule="auto"/>
        <w:ind w:firstLine="482"/>
        <w:rPr>
          <w:rFonts w:ascii="Times New Roman"/>
          <w:b/>
          <w:bCs/>
          <w:sz w:val="24"/>
          <w:szCs w:val="22"/>
        </w:rPr>
      </w:pPr>
    </w:p>
    <w:p w14:paraId="340F7895" w14:textId="77777777" w:rsidR="00671009" w:rsidRDefault="00000000">
      <w:pPr>
        <w:pStyle w:val="affffff6"/>
        <w:spacing w:line="360" w:lineRule="auto"/>
        <w:ind w:firstLine="482"/>
        <w:rPr>
          <w:rFonts w:ascii="黑体" w:eastAsia="黑体" w:hAnsi="黑体" w:hint="eastAsia"/>
          <w:b/>
          <w:bCs/>
          <w:sz w:val="24"/>
          <w:szCs w:val="22"/>
        </w:rPr>
      </w:pPr>
      <w:r>
        <w:rPr>
          <w:rFonts w:ascii="黑体" w:eastAsia="黑体" w:hAnsi="黑体" w:hint="eastAsia"/>
          <w:b/>
          <w:bCs/>
          <w:sz w:val="24"/>
          <w:szCs w:val="22"/>
        </w:rPr>
        <w:t>六、结果解释</w:t>
      </w:r>
    </w:p>
    <w:p w14:paraId="23D7FC87" w14:textId="77777777" w:rsidR="00671009" w:rsidRDefault="00000000">
      <w:pPr>
        <w:pStyle w:val="affffff6"/>
        <w:spacing w:line="360" w:lineRule="auto"/>
        <w:ind w:firstLine="482"/>
        <w:rPr>
          <w:rFonts w:ascii="Times New Roman"/>
          <w:b/>
          <w:bCs/>
          <w:sz w:val="24"/>
          <w:szCs w:val="22"/>
        </w:rPr>
      </w:pPr>
      <w:r>
        <w:rPr>
          <w:rFonts w:ascii="Times New Roman" w:hint="eastAsia"/>
          <w:b/>
          <w:bCs/>
          <w:sz w:val="24"/>
          <w:szCs w:val="22"/>
        </w:rPr>
        <w:t>1.</w:t>
      </w:r>
      <w:r>
        <w:rPr>
          <w:rFonts w:ascii="Times New Roman" w:hint="eastAsia"/>
          <w:b/>
          <w:bCs/>
          <w:sz w:val="24"/>
          <w:szCs w:val="22"/>
        </w:rPr>
        <w:t>结果说明</w:t>
      </w:r>
    </w:p>
    <w:p w14:paraId="227497F1" w14:textId="275848E8" w:rsidR="00671009" w:rsidRDefault="00000000">
      <w:pPr>
        <w:pStyle w:val="affffff6"/>
        <w:spacing w:line="360" w:lineRule="auto"/>
        <w:ind w:firstLine="480"/>
        <w:rPr>
          <w:rFonts w:ascii="Times New Roman"/>
          <w:sz w:val="24"/>
          <w:szCs w:val="22"/>
        </w:rPr>
      </w:pPr>
      <w:r>
        <w:rPr>
          <w:rFonts w:ascii="Times New Roman" w:hint="eastAsia"/>
          <w:sz w:val="24"/>
          <w:szCs w:val="22"/>
        </w:rPr>
        <w:t>_____________</w:t>
      </w:r>
      <w:r>
        <w:rPr>
          <w:rFonts w:ascii="Times New Roman" w:hint="eastAsia"/>
          <w:sz w:val="24"/>
          <w:szCs w:val="22"/>
        </w:rPr>
        <w:t>公司（填写产品生产者的全名）生产的</w:t>
      </w:r>
      <w:r>
        <w:rPr>
          <w:rFonts w:ascii="Times New Roman" w:hint="eastAsia"/>
          <w:sz w:val="24"/>
          <w:szCs w:val="22"/>
        </w:rPr>
        <w:t>_____________</w:t>
      </w:r>
      <w:r>
        <w:rPr>
          <w:rFonts w:ascii="Times New Roman" w:hint="eastAsia"/>
          <w:sz w:val="24"/>
          <w:szCs w:val="22"/>
        </w:rPr>
        <w:t>（填写所评价的产品名称，每</w:t>
      </w:r>
      <w:r w:rsidR="00D16A1F">
        <w:rPr>
          <w:rFonts w:ascii="Times New Roman" w:hint="eastAsia"/>
          <w:sz w:val="24"/>
          <w:szCs w:val="22"/>
        </w:rPr>
        <w:t>声明单位</w:t>
      </w:r>
      <w:r>
        <w:rPr>
          <w:rFonts w:ascii="Times New Roman" w:hint="eastAsia"/>
          <w:sz w:val="24"/>
          <w:szCs w:val="22"/>
        </w:rPr>
        <w:t>的产品），从</w:t>
      </w:r>
      <w:r>
        <w:rPr>
          <w:rFonts w:ascii="Times New Roman" w:hint="eastAsia"/>
          <w:sz w:val="24"/>
          <w:szCs w:val="22"/>
        </w:rPr>
        <w:t>________</w:t>
      </w:r>
      <w:r>
        <w:rPr>
          <w:rFonts w:ascii="Times New Roman" w:hint="eastAsia"/>
          <w:sz w:val="24"/>
          <w:szCs w:val="22"/>
        </w:rPr>
        <w:t>（填写某生命周期阶段）到</w:t>
      </w:r>
      <w:r>
        <w:rPr>
          <w:rFonts w:ascii="Times New Roman" w:hint="eastAsia"/>
          <w:sz w:val="24"/>
          <w:szCs w:val="22"/>
        </w:rPr>
        <w:t>__________</w:t>
      </w:r>
      <w:r>
        <w:rPr>
          <w:rFonts w:ascii="Times New Roman" w:hint="eastAsia"/>
          <w:sz w:val="24"/>
          <w:szCs w:val="22"/>
        </w:rPr>
        <w:t>（填写某生命周期阶段）生命周期碳足迹为</w:t>
      </w:r>
      <w:r>
        <w:rPr>
          <w:rFonts w:ascii="Times New Roman" w:hint="eastAsia"/>
          <w:sz w:val="24"/>
          <w:szCs w:val="22"/>
        </w:rPr>
        <w:t>kgCO</w:t>
      </w:r>
      <w:r>
        <w:rPr>
          <w:rFonts w:ascii="Times New Roman" w:hint="eastAsia"/>
          <w:sz w:val="24"/>
          <w:szCs w:val="22"/>
          <w:vertAlign w:val="subscript"/>
        </w:rPr>
        <w:t>2</w:t>
      </w:r>
      <w:r>
        <w:rPr>
          <w:rFonts w:ascii="Times New Roman" w:hint="eastAsia"/>
          <w:sz w:val="24"/>
          <w:szCs w:val="22"/>
        </w:rPr>
        <w:t>e</w:t>
      </w:r>
      <w:r>
        <w:rPr>
          <w:rFonts w:ascii="Times New Roman" w:hint="eastAsia"/>
          <w:sz w:val="24"/>
          <w:szCs w:val="22"/>
        </w:rPr>
        <w:t>。各生命周期阶段的温室气体排放情况如表</w:t>
      </w:r>
      <w:r>
        <w:rPr>
          <w:rFonts w:ascii="Times New Roman" w:hint="eastAsia"/>
          <w:sz w:val="24"/>
          <w:szCs w:val="22"/>
        </w:rPr>
        <w:t>D.2</w:t>
      </w:r>
      <w:r>
        <w:rPr>
          <w:rFonts w:ascii="Times New Roman" w:hint="eastAsia"/>
          <w:sz w:val="24"/>
          <w:szCs w:val="22"/>
        </w:rPr>
        <w:t>和图</w:t>
      </w:r>
      <w:r>
        <w:rPr>
          <w:rFonts w:ascii="Times New Roman" w:hint="eastAsia"/>
          <w:sz w:val="24"/>
          <w:szCs w:val="22"/>
        </w:rPr>
        <w:t>D.2</w:t>
      </w:r>
      <w:r>
        <w:rPr>
          <w:rFonts w:ascii="Times New Roman" w:hint="eastAsia"/>
          <w:sz w:val="24"/>
          <w:szCs w:val="22"/>
        </w:rPr>
        <w:t>所示。</w:t>
      </w:r>
    </w:p>
    <w:p w14:paraId="361DF7BA" w14:textId="77777777" w:rsidR="00671009" w:rsidRDefault="00000000">
      <w:pPr>
        <w:pStyle w:val="affffff6"/>
        <w:spacing w:line="360" w:lineRule="auto"/>
        <w:ind w:firstLineChars="0" w:firstLine="0"/>
        <w:jc w:val="center"/>
        <w:rPr>
          <w:rFonts w:ascii="Times New Roman"/>
          <w:sz w:val="24"/>
          <w:szCs w:val="22"/>
        </w:rPr>
      </w:pPr>
      <w:r>
        <w:rPr>
          <w:rFonts w:ascii="黑体" w:eastAsia="黑体" w:hAnsi="黑体" w:hint="eastAsia"/>
          <w:sz w:val="24"/>
          <w:szCs w:val="22"/>
        </w:rPr>
        <w:t>表D.2  _________________生命周期各阶段碳排放情况</w:t>
      </w:r>
    </w:p>
    <w:tbl>
      <w:tblPr>
        <w:tblStyle w:val="afffff3"/>
        <w:tblW w:w="0" w:type="auto"/>
        <w:jc w:val="center"/>
        <w:tblLook w:val="04A0" w:firstRow="1" w:lastRow="0" w:firstColumn="1" w:lastColumn="0" w:noHBand="0" w:noVBand="1"/>
      </w:tblPr>
      <w:tblGrid>
        <w:gridCol w:w="2160"/>
        <w:gridCol w:w="3450"/>
        <w:gridCol w:w="2628"/>
      </w:tblGrid>
      <w:tr w:rsidR="00671009" w14:paraId="4C7A06A6" w14:textId="77777777">
        <w:trPr>
          <w:trHeight w:val="513"/>
          <w:jc w:val="center"/>
        </w:trPr>
        <w:tc>
          <w:tcPr>
            <w:tcW w:w="2160" w:type="dxa"/>
            <w:vAlign w:val="center"/>
          </w:tcPr>
          <w:p w14:paraId="17BEF515" w14:textId="77777777" w:rsidR="00671009" w:rsidRDefault="00000000">
            <w:pPr>
              <w:pStyle w:val="affffff6"/>
              <w:adjustRightInd w:val="0"/>
              <w:snapToGrid w:val="0"/>
              <w:spacing w:line="360" w:lineRule="auto"/>
              <w:ind w:firstLineChars="0" w:firstLine="0"/>
              <w:contextualSpacing/>
              <w:jc w:val="center"/>
              <w:rPr>
                <w:rFonts w:ascii="Times New Roman" w:eastAsiaTheme="minorEastAsia"/>
                <w:sz w:val="24"/>
                <w:szCs w:val="22"/>
              </w:rPr>
            </w:pPr>
            <w:r>
              <w:rPr>
                <w:rFonts w:ascii="Times New Roman" w:eastAsiaTheme="minorEastAsia"/>
                <w:sz w:val="24"/>
                <w:szCs w:val="22"/>
              </w:rPr>
              <w:t>生命周期阶段</w:t>
            </w:r>
          </w:p>
        </w:tc>
        <w:tc>
          <w:tcPr>
            <w:tcW w:w="3450" w:type="dxa"/>
            <w:vAlign w:val="center"/>
          </w:tcPr>
          <w:p w14:paraId="34149847" w14:textId="03F17E56" w:rsidR="00671009" w:rsidRDefault="00000000">
            <w:pPr>
              <w:pStyle w:val="affffff6"/>
              <w:adjustRightInd w:val="0"/>
              <w:snapToGrid w:val="0"/>
              <w:spacing w:line="360" w:lineRule="auto"/>
              <w:ind w:firstLineChars="0" w:firstLine="0"/>
              <w:contextualSpacing/>
              <w:jc w:val="center"/>
              <w:rPr>
                <w:rFonts w:ascii="Times New Roman" w:eastAsiaTheme="minorEastAsia"/>
                <w:sz w:val="24"/>
                <w:szCs w:val="22"/>
              </w:rPr>
            </w:pPr>
            <w:r>
              <w:rPr>
                <w:rFonts w:ascii="Times New Roman" w:eastAsiaTheme="minorEastAsia" w:hint="eastAsia"/>
                <w:sz w:val="24"/>
                <w:szCs w:val="22"/>
              </w:rPr>
              <w:t>碳足迹</w:t>
            </w:r>
            <w:r>
              <w:rPr>
                <w:rFonts w:ascii="Times New Roman" w:eastAsiaTheme="minorEastAsia" w:hint="eastAsia"/>
                <w:sz w:val="24"/>
                <w:szCs w:val="22"/>
              </w:rPr>
              <w:t>/</w:t>
            </w:r>
            <w:r>
              <w:rPr>
                <w:rFonts w:ascii="Times New Roman" w:eastAsiaTheme="minorEastAsia" w:hint="eastAsia"/>
                <w:sz w:val="24"/>
                <w:szCs w:val="22"/>
              </w:rPr>
              <w:t>（</w:t>
            </w:r>
            <w:r>
              <w:rPr>
                <w:rFonts w:ascii="Times New Roman" w:eastAsiaTheme="minorEastAsia"/>
                <w:sz w:val="24"/>
                <w:szCs w:val="22"/>
              </w:rPr>
              <w:t>kgCO</w:t>
            </w:r>
            <w:r>
              <w:rPr>
                <w:rFonts w:ascii="Times New Roman" w:eastAsiaTheme="minorEastAsia"/>
                <w:sz w:val="24"/>
                <w:szCs w:val="22"/>
                <w:vertAlign w:val="subscript"/>
              </w:rPr>
              <w:t>2</w:t>
            </w:r>
            <w:r>
              <w:rPr>
                <w:rFonts w:ascii="Times New Roman" w:eastAsiaTheme="minorEastAsia"/>
                <w:sz w:val="24"/>
                <w:szCs w:val="22"/>
              </w:rPr>
              <w:t>e/</w:t>
            </w:r>
            <w:r w:rsidR="00D16A1F">
              <w:rPr>
                <w:rFonts w:ascii="Times New Roman" w:eastAsiaTheme="minorEastAsia" w:hint="eastAsia"/>
                <w:sz w:val="24"/>
                <w:szCs w:val="22"/>
              </w:rPr>
              <w:t>声明单位</w:t>
            </w:r>
            <w:r>
              <w:rPr>
                <w:rFonts w:ascii="Times New Roman" w:eastAsiaTheme="minorEastAsia" w:hint="eastAsia"/>
                <w:sz w:val="24"/>
                <w:szCs w:val="22"/>
              </w:rPr>
              <w:t>）</w:t>
            </w:r>
          </w:p>
        </w:tc>
        <w:tc>
          <w:tcPr>
            <w:tcW w:w="2628" w:type="dxa"/>
            <w:vAlign w:val="center"/>
          </w:tcPr>
          <w:p w14:paraId="6B8E4856" w14:textId="77777777" w:rsidR="00671009" w:rsidRDefault="00000000">
            <w:pPr>
              <w:pStyle w:val="affffff6"/>
              <w:adjustRightInd w:val="0"/>
              <w:snapToGrid w:val="0"/>
              <w:spacing w:line="360" w:lineRule="auto"/>
              <w:ind w:firstLineChars="0" w:firstLine="0"/>
              <w:contextualSpacing/>
              <w:jc w:val="center"/>
              <w:rPr>
                <w:rFonts w:ascii="Times New Roman" w:eastAsiaTheme="minorEastAsia"/>
                <w:sz w:val="24"/>
                <w:szCs w:val="22"/>
              </w:rPr>
            </w:pPr>
            <w:r>
              <w:rPr>
                <w:rFonts w:ascii="Times New Roman" w:eastAsiaTheme="minorEastAsia" w:hint="eastAsia"/>
                <w:sz w:val="24"/>
                <w:szCs w:val="22"/>
              </w:rPr>
              <w:t>百分比</w:t>
            </w:r>
            <w:r>
              <w:rPr>
                <w:rFonts w:ascii="Times New Roman" w:eastAsiaTheme="minorEastAsia" w:hint="eastAsia"/>
                <w:sz w:val="24"/>
                <w:szCs w:val="22"/>
              </w:rPr>
              <w:t>/%</w:t>
            </w:r>
          </w:p>
        </w:tc>
      </w:tr>
      <w:tr w:rsidR="00671009" w14:paraId="73744A11" w14:textId="77777777">
        <w:trPr>
          <w:trHeight w:val="399"/>
          <w:jc w:val="center"/>
        </w:trPr>
        <w:tc>
          <w:tcPr>
            <w:tcW w:w="2160" w:type="dxa"/>
            <w:vAlign w:val="center"/>
          </w:tcPr>
          <w:p w14:paraId="005DEE71" w14:textId="77777777" w:rsidR="00671009" w:rsidRDefault="00000000">
            <w:pPr>
              <w:pStyle w:val="affffff6"/>
              <w:adjustRightInd w:val="0"/>
              <w:snapToGrid w:val="0"/>
              <w:spacing w:line="360" w:lineRule="auto"/>
              <w:ind w:firstLineChars="0" w:firstLine="0"/>
              <w:contextualSpacing/>
              <w:jc w:val="center"/>
              <w:rPr>
                <w:rFonts w:ascii="Times New Roman" w:eastAsiaTheme="minorEastAsia"/>
                <w:sz w:val="24"/>
                <w:szCs w:val="22"/>
              </w:rPr>
            </w:pPr>
            <w:r>
              <w:rPr>
                <w:rFonts w:ascii="Times New Roman" w:eastAsiaTheme="minorEastAsia" w:hint="eastAsia"/>
                <w:sz w:val="24"/>
                <w:szCs w:val="22"/>
              </w:rPr>
              <w:t>原材料获取</w:t>
            </w:r>
          </w:p>
        </w:tc>
        <w:tc>
          <w:tcPr>
            <w:tcW w:w="3450" w:type="dxa"/>
            <w:vAlign w:val="center"/>
          </w:tcPr>
          <w:p w14:paraId="0FA8E1BF"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2628" w:type="dxa"/>
            <w:vAlign w:val="center"/>
          </w:tcPr>
          <w:p w14:paraId="5CE90BBD"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r>
      <w:tr w:rsidR="00671009" w14:paraId="6139E337" w14:textId="77777777">
        <w:trPr>
          <w:trHeight w:val="399"/>
          <w:jc w:val="center"/>
        </w:trPr>
        <w:tc>
          <w:tcPr>
            <w:tcW w:w="2160" w:type="dxa"/>
            <w:vAlign w:val="center"/>
          </w:tcPr>
          <w:p w14:paraId="6343E5AE" w14:textId="77777777" w:rsidR="00671009" w:rsidRDefault="00000000">
            <w:pPr>
              <w:pStyle w:val="affffff6"/>
              <w:adjustRightInd w:val="0"/>
              <w:snapToGrid w:val="0"/>
              <w:spacing w:line="360" w:lineRule="auto"/>
              <w:ind w:firstLineChars="0" w:firstLine="0"/>
              <w:contextualSpacing/>
              <w:jc w:val="center"/>
              <w:rPr>
                <w:rFonts w:ascii="Times New Roman" w:eastAsiaTheme="minorEastAsia"/>
                <w:sz w:val="24"/>
                <w:szCs w:val="22"/>
              </w:rPr>
            </w:pPr>
            <w:r>
              <w:rPr>
                <w:rFonts w:ascii="Times New Roman" w:eastAsiaTheme="minorEastAsia" w:hint="eastAsia"/>
                <w:sz w:val="24"/>
                <w:szCs w:val="22"/>
              </w:rPr>
              <w:t>产品生产</w:t>
            </w:r>
          </w:p>
        </w:tc>
        <w:tc>
          <w:tcPr>
            <w:tcW w:w="3450" w:type="dxa"/>
            <w:vAlign w:val="center"/>
          </w:tcPr>
          <w:p w14:paraId="2D0B1003"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c>
          <w:tcPr>
            <w:tcW w:w="2628" w:type="dxa"/>
            <w:vAlign w:val="center"/>
          </w:tcPr>
          <w:p w14:paraId="1C721FC7" w14:textId="77777777" w:rsidR="00671009" w:rsidRDefault="00671009">
            <w:pPr>
              <w:pStyle w:val="affffff6"/>
              <w:adjustRightInd w:val="0"/>
              <w:snapToGrid w:val="0"/>
              <w:spacing w:line="360" w:lineRule="auto"/>
              <w:ind w:firstLineChars="0" w:firstLine="0"/>
              <w:contextualSpacing/>
              <w:jc w:val="center"/>
              <w:rPr>
                <w:rFonts w:ascii="Times New Roman" w:eastAsiaTheme="minorEastAsia"/>
                <w:sz w:val="24"/>
                <w:szCs w:val="22"/>
              </w:rPr>
            </w:pPr>
          </w:p>
        </w:tc>
      </w:tr>
    </w:tbl>
    <w:p w14:paraId="6ECC19B2" w14:textId="77777777" w:rsidR="00671009" w:rsidRDefault="00671009">
      <w:pPr>
        <w:pStyle w:val="affffff6"/>
        <w:spacing w:line="360" w:lineRule="auto"/>
        <w:ind w:firstLine="480"/>
        <w:rPr>
          <w:rFonts w:ascii="Times New Roman"/>
          <w:sz w:val="24"/>
          <w:szCs w:val="22"/>
        </w:rPr>
      </w:pPr>
    </w:p>
    <w:p w14:paraId="41F963D8" w14:textId="77777777" w:rsidR="00671009" w:rsidRDefault="00671009">
      <w:pPr>
        <w:pStyle w:val="affffff6"/>
        <w:spacing w:line="360" w:lineRule="auto"/>
        <w:ind w:firstLine="480"/>
        <w:rPr>
          <w:rFonts w:ascii="Times New Roman"/>
          <w:sz w:val="24"/>
          <w:szCs w:val="22"/>
        </w:rPr>
      </w:pPr>
    </w:p>
    <w:p w14:paraId="42DCA673" w14:textId="77777777" w:rsidR="00671009" w:rsidRDefault="00000000">
      <w:pPr>
        <w:pStyle w:val="affffff6"/>
        <w:spacing w:line="360" w:lineRule="auto"/>
        <w:ind w:firstLineChars="0" w:firstLine="0"/>
        <w:jc w:val="center"/>
        <w:rPr>
          <w:rFonts w:ascii="Times New Roman"/>
          <w:sz w:val="24"/>
          <w:szCs w:val="22"/>
        </w:rPr>
      </w:pPr>
      <w:r>
        <w:rPr>
          <w:rFonts w:ascii="黑体" w:eastAsia="黑体" w:hAnsi="黑体" w:hint="eastAsia"/>
          <w:sz w:val="24"/>
          <w:szCs w:val="22"/>
        </w:rPr>
        <w:t>图D.2 XX各生命周期阶段碳排放分布图</w:t>
      </w:r>
    </w:p>
    <w:p w14:paraId="2A504D83" w14:textId="77777777" w:rsidR="00671009" w:rsidRDefault="00000000">
      <w:pPr>
        <w:pStyle w:val="affffff6"/>
        <w:spacing w:line="360" w:lineRule="auto"/>
        <w:ind w:firstLine="480"/>
        <w:rPr>
          <w:rFonts w:ascii="Times New Roman"/>
          <w:sz w:val="24"/>
          <w:szCs w:val="22"/>
        </w:rPr>
      </w:pPr>
      <w:r>
        <w:rPr>
          <w:rFonts w:ascii="黑体" w:eastAsia="黑体" w:hAnsi="黑体" w:hint="eastAsia"/>
          <w:sz w:val="24"/>
          <w:szCs w:val="22"/>
        </w:rPr>
        <w:t>注:</w:t>
      </w:r>
      <w:r>
        <w:rPr>
          <w:rFonts w:ascii="Times New Roman" w:hint="eastAsia"/>
          <w:sz w:val="24"/>
          <w:szCs w:val="22"/>
        </w:rPr>
        <w:t>具体产品生命周期阶段碳排放分布图一般以饼状图或是柱形图表示各生命周期阶段的碳排放情况。</w:t>
      </w:r>
    </w:p>
    <w:p w14:paraId="1899B255" w14:textId="77777777" w:rsidR="00671009" w:rsidRDefault="00000000">
      <w:pPr>
        <w:pStyle w:val="affffff6"/>
        <w:spacing w:line="360" w:lineRule="auto"/>
        <w:ind w:firstLine="482"/>
        <w:rPr>
          <w:rFonts w:ascii="Times New Roman"/>
          <w:b/>
          <w:bCs/>
          <w:sz w:val="24"/>
          <w:szCs w:val="22"/>
        </w:rPr>
      </w:pPr>
      <w:r>
        <w:rPr>
          <w:rFonts w:ascii="Times New Roman" w:hint="eastAsia"/>
          <w:b/>
          <w:bCs/>
          <w:sz w:val="24"/>
          <w:szCs w:val="22"/>
        </w:rPr>
        <w:t>2.</w:t>
      </w:r>
      <w:r>
        <w:rPr>
          <w:rFonts w:ascii="Times New Roman" w:hint="eastAsia"/>
          <w:b/>
          <w:bCs/>
          <w:sz w:val="24"/>
          <w:szCs w:val="22"/>
        </w:rPr>
        <w:t>假设和局限性说明（可选项）</w:t>
      </w:r>
    </w:p>
    <w:p w14:paraId="5581FDE3" w14:textId="77777777" w:rsidR="00671009" w:rsidRDefault="00000000">
      <w:pPr>
        <w:pStyle w:val="affffff6"/>
        <w:spacing w:line="360" w:lineRule="auto"/>
        <w:ind w:firstLine="480"/>
        <w:rPr>
          <w:rFonts w:ascii="Times New Roman"/>
          <w:sz w:val="24"/>
          <w:szCs w:val="22"/>
        </w:rPr>
      </w:pPr>
      <w:r>
        <w:rPr>
          <w:rFonts w:ascii="Times New Roman" w:hint="eastAsia"/>
          <w:sz w:val="24"/>
          <w:szCs w:val="22"/>
        </w:rPr>
        <w:t>结合量化情况，对范围、数据选择、情景设定等相关的假设和局限进行说明。</w:t>
      </w:r>
    </w:p>
    <w:p w14:paraId="3C5E1689" w14:textId="77777777" w:rsidR="00671009" w:rsidRDefault="00000000">
      <w:pPr>
        <w:pStyle w:val="affffff6"/>
        <w:spacing w:line="360" w:lineRule="auto"/>
        <w:ind w:firstLine="482"/>
        <w:rPr>
          <w:rFonts w:ascii="Times New Roman"/>
          <w:b/>
          <w:bCs/>
          <w:sz w:val="24"/>
          <w:szCs w:val="22"/>
        </w:rPr>
      </w:pPr>
      <w:r>
        <w:rPr>
          <w:rFonts w:ascii="Times New Roman" w:hint="eastAsia"/>
          <w:b/>
          <w:bCs/>
          <w:sz w:val="24"/>
          <w:szCs w:val="22"/>
        </w:rPr>
        <w:t>3.</w:t>
      </w:r>
      <w:r>
        <w:rPr>
          <w:rFonts w:ascii="Times New Roman" w:hint="eastAsia"/>
          <w:b/>
          <w:bCs/>
          <w:sz w:val="24"/>
          <w:szCs w:val="22"/>
        </w:rPr>
        <w:t>改进建议</w:t>
      </w:r>
    </w:p>
    <w:p w14:paraId="3E52B508" w14:textId="77777777" w:rsidR="00671009" w:rsidRDefault="00000000">
      <w:pPr>
        <w:widowControl/>
        <w:jc w:val="left"/>
        <w:rPr>
          <w:rFonts w:ascii="Times New Roman" w:eastAsia="宋体" w:hAnsi="Times New Roman" w:cs="Times New Roman"/>
          <w:b/>
          <w:bCs/>
          <w:kern w:val="0"/>
          <w:sz w:val="24"/>
        </w:rPr>
      </w:pPr>
      <w:r>
        <w:rPr>
          <w:rFonts w:ascii="Times New Roman"/>
          <w:b/>
          <w:bCs/>
          <w:sz w:val="24"/>
        </w:rPr>
        <w:br w:type="page"/>
      </w:r>
    </w:p>
    <w:p w14:paraId="61C9A794" w14:textId="77777777" w:rsidR="00671009" w:rsidRDefault="00671009">
      <w:pPr>
        <w:pStyle w:val="affb"/>
        <w:spacing w:before="0" w:afterLines="0" w:after="0"/>
        <w:ind w:left="0"/>
      </w:pPr>
    </w:p>
    <w:p w14:paraId="102EC989" w14:textId="77777777" w:rsidR="00671009" w:rsidRDefault="00000000">
      <w:pPr>
        <w:pStyle w:val="affffffd"/>
        <w:spacing w:before="156" w:after="156"/>
        <w:ind w:firstLineChars="0" w:firstLine="0"/>
        <w:jc w:val="center"/>
        <w:rPr>
          <w:rFonts w:hAnsi="黑体" w:hint="eastAsia"/>
          <w:color w:val="000000" w:themeColor="text1"/>
        </w:rPr>
      </w:pPr>
      <w:r>
        <w:rPr>
          <w:rFonts w:ascii="黑体" w:eastAsia="黑体" w:hAnsi="黑体" w:hint="eastAsia"/>
          <w:color w:val="000000" w:themeColor="text1"/>
        </w:rPr>
        <w:t>（资料性）</w:t>
      </w:r>
    </w:p>
    <w:p w14:paraId="6D316CEC" w14:textId="77777777" w:rsidR="00671009" w:rsidRDefault="00000000">
      <w:pPr>
        <w:pStyle w:val="a0"/>
        <w:numPr>
          <w:ilvl w:val="0"/>
          <w:numId w:val="0"/>
        </w:numPr>
        <w:spacing w:before="0"/>
      </w:pPr>
      <w:r>
        <w:rPr>
          <w:rFonts w:hint="eastAsia"/>
        </w:rPr>
        <w:t>全球变暖潜势值</w:t>
      </w:r>
    </w:p>
    <w:p w14:paraId="44565E58" w14:textId="77777777" w:rsidR="00671009" w:rsidRDefault="00000000">
      <w:pPr>
        <w:pStyle w:val="affffff6"/>
        <w:spacing w:line="360" w:lineRule="auto"/>
        <w:ind w:firstLine="420"/>
      </w:pPr>
      <w:r>
        <w:rPr>
          <w:rFonts w:hint="eastAsia"/>
        </w:rPr>
        <w:t>部分温室气体的</w:t>
      </w:r>
      <w:r>
        <w:rPr>
          <w:rFonts w:ascii="Times New Roman"/>
        </w:rPr>
        <w:t>GWP</w:t>
      </w:r>
      <w:r>
        <w:rPr>
          <w:rFonts w:ascii="Times New Roman" w:hint="eastAsia"/>
        </w:rPr>
        <w:t>见表</w:t>
      </w:r>
      <w:r>
        <w:rPr>
          <w:rFonts w:ascii="Times New Roman"/>
        </w:rPr>
        <w:t>E.1</w:t>
      </w:r>
      <w:r>
        <w:rPr>
          <w:rFonts w:hint="eastAsia"/>
        </w:rPr>
        <w:t>。</w:t>
      </w:r>
    </w:p>
    <w:p w14:paraId="167FBEE3" w14:textId="77777777" w:rsidR="00671009" w:rsidRDefault="00000000">
      <w:pPr>
        <w:pStyle w:val="affffff6"/>
        <w:spacing w:line="360" w:lineRule="auto"/>
        <w:ind w:firstLineChars="0" w:firstLine="0"/>
        <w:jc w:val="center"/>
        <w:rPr>
          <w:rFonts w:ascii="黑体" w:eastAsia="黑体" w:hAnsi="黑体" w:hint="eastAsia"/>
        </w:rPr>
      </w:pPr>
      <w:r>
        <w:rPr>
          <w:rFonts w:ascii="黑体" w:eastAsia="黑体" w:hAnsi="黑体" w:hint="eastAsia"/>
        </w:rPr>
        <w:t>表E.1  部分温室气体的GWP参考值</w:t>
      </w:r>
    </w:p>
    <w:tbl>
      <w:tblPr>
        <w:tblStyle w:val="afffff3"/>
        <w:tblW w:w="9098" w:type="dxa"/>
        <w:jc w:val="center"/>
        <w:tblLook w:val="04A0" w:firstRow="1" w:lastRow="0" w:firstColumn="1" w:lastColumn="0" w:noHBand="0" w:noVBand="1"/>
      </w:tblPr>
      <w:tblGrid>
        <w:gridCol w:w="4358"/>
        <w:gridCol w:w="2343"/>
        <w:gridCol w:w="2397"/>
      </w:tblGrid>
      <w:tr w:rsidR="00671009" w14:paraId="658024CA" w14:textId="77777777">
        <w:trPr>
          <w:trHeight w:val="337"/>
          <w:jc w:val="center"/>
        </w:trPr>
        <w:tc>
          <w:tcPr>
            <w:tcW w:w="4358" w:type="dxa"/>
            <w:vAlign w:val="center"/>
          </w:tcPr>
          <w:p w14:paraId="7374B12D" w14:textId="77777777" w:rsidR="00671009" w:rsidRDefault="00000000">
            <w:pPr>
              <w:widowControl/>
              <w:contextualSpacing/>
              <w:jc w:val="center"/>
              <w:rPr>
                <w:rFonts w:ascii="Times New Roman" w:hAnsi="Times New Roman"/>
                <w:b/>
                <w:bCs/>
                <w:color w:val="000000"/>
                <w:kern w:val="0"/>
                <w:szCs w:val="21"/>
              </w:rPr>
            </w:pPr>
            <w:r>
              <w:rPr>
                <w:rFonts w:ascii="Times New Roman" w:hAnsi="Times New Roman"/>
                <w:b/>
                <w:bCs/>
                <w:color w:val="000000"/>
                <w:kern w:val="0"/>
                <w:szCs w:val="21"/>
              </w:rPr>
              <w:t>气体名称</w:t>
            </w:r>
          </w:p>
        </w:tc>
        <w:tc>
          <w:tcPr>
            <w:tcW w:w="2343" w:type="dxa"/>
            <w:vAlign w:val="center"/>
          </w:tcPr>
          <w:p w14:paraId="5EBDF080" w14:textId="77777777" w:rsidR="00671009" w:rsidRDefault="00000000">
            <w:pPr>
              <w:widowControl/>
              <w:contextualSpacing/>
              <w:jc w:val="center"/>
              <w:rPr>
                <w:rFonts w:ascii="Times New Roman" w:hAnsi="Times New Roman"/>
                <w:b/>
                <w:bCs/>
                <w:color w:val="000000"/>
                <w:kern w:val="0"/>
                <w:sz w:val="24"/>
                <w:szCs w:val="24"/>
              </w:rPr>
            </w:pPr>
            <w:r>
              <w:rPr>
                <w:rFonts w:ascii="Times New Roman" w:hAnsi="Times New Roman"/>
                <w:b/>
                <w:bCs/>
                <w:color w:val="000000"/>
                <w:kern w:val="0"/>
                <w:szCs w:val="21"/>
              </w:rPr>
              <w:t>化学分子式</w:t>
            </w:r>
          </w:p>
        </w:tc>
        <w:tc>
          <w:tcPr>
            <w:tcW w:w="2397" w:type="dxa"/>
            <w:vAlign w:val="center"/>
          </w:tcPr>
          <w:p w14:paraId="37C040BB" w14:textId="77777777" w:rsidR="00671009" w:rsidRDefault="00000000">
            <w:pPr>
              <w:widowControl/>
              <w:contextualSpacing/>
              <w:jc w:val="center"/>
              <w:rPr>
                <w:rFonts w:ascii="Times New Roman" w:hAnsi="Times New Roman"/>
                <w:b/>
                <w:bCs/>
                <w:color w:val="000000"/>
                <w:kern w:val="0"/>
                <w:szCs w:val="21"/>
              </w:rPr>
            </w:pPr>
            <w:r>
              <w:rPr>
                <w:rFonts w:ascii="Times New Roman" w:hAnsi="Times New Roman"/>
                <w:b/>
                <w:bCs/>
                <w:color w:val="000000"/>
                <w:kern w:val="0"/>
                <w:szCs w:val="21"/>
              </w:rPr>
              <w:t xml:space="preserve">100 </w:t>
            </w:r>
            <w:r>
              <w:rPr>
                <w:rFonts w:ascii="Times New Roman" w:hAnsi="Times New Roman"/>
                <w:b/>
                <w:bCs/>
                <w:color w:val="000000"/>
                <w:kern w:val="0"/>
                <w:szCs w:val="21"/>
              </w:rPr>
              <w:t>年的</w:t>
            </w:r>
            <w:r>
              <w:rPr>
                <w:rFonts w:ascii="Times New Roman" w:hAnsi="Times New Roman"/>
                <w:b/>
                <w:bCs/>
                <w:color w:val="000000"/>
                <w:kern w:val="0"/>
                <w:szCs w:val="21"/>
              </w:rPr>
              <w:t xml:space="preserve"> GWP</w:t>
            </w:r>
          </w:p>
        </w:tc>
      </w:tr>
      <w:tr w:rsidR="00671009" w14:paraId="328F54BA" w14:textId="77777777">
        <w:trPr>
          <w:trHeight w:val="364"/>
          <w:jc w:val="center"/>
        </w:trPr>
        <w:tc>
          <w:tcPr>
            <w:tcW w:w="4358" w:type="dxa"/>
            <w:vAlign w:val="center"/>
          </w:tcPr>
          <w:p w14:paraId="001057F1"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二氧化碳</w:t>
            </w:r>
          </w:p>
        </w:tc>
        <w:tc>
          <w:tcPr>
            <w:tcW w:w="2343" w:type="dxa"/>
            <w:vAlign w:val="center"/>
          </w:tcPr>
          <w:p w14:paraId="0E0A6403" w14:textId="77777777" w:rsidR="00671009" w:rsidRDefault="00000000">
            <w:pPr>
              <w:widowControl/>
              <w:contextualSpacing/>
              <w:jc w:val="center"/>
              <w:rPr>
                <w:rFonts w:ascii="Times New Roman" w:hAnsi="Times New Roman"/>
                <w:color w:val="000000"/>
                <w:kern w:val="0"/>
                <w:sz w:val="24"/>
                <w:szCs w:val="24"/>
              </w:rPr>
            </w:pPr>
            <w:r>
              <w:rPr>
                <w:rFonts w:ascii="Times New Roman" w:hAnsi="Times New Roman"/>
                <w:color w:val="000000"/>
                <w:kern w:val="0"/>
                <w:szCs w:val="21"/>
              </w:rPr>
              <w:t>CO</w:t>
            </w:r>
            <w:r>
              <w:rPr>
                <w:rFonts w:ascii="Times New Roman" w:hAnsi="Times New Roman"/>
                <w:color w:val="000000"/>
                <w:kern w:val="0"/>
                <w:sz w:val="13"/>
                <w:szCs w:val="13"/>
              </w:rPr>
              <w:t>2</w:t>
            </w:r>
          </w:p>
        </w:tc>
        <w:tc>
          <w:tcPr>
            <w:tcW w:w="2397" w:type="dxa"/>
            <w:vAlign w:val="center"/>
          </w:tcPr>
          <w:p w14:paraId="3FAB880E"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1</w:t>
            </w:r>
          </w:p>
        </w:tc>
      </w:tr>
      <w:tr w:rsidR="00671009" w14:paraId="1BC2335B" w14:textId="77777777">
        <w:trPr>
          <w:trHeight w:val="337"/>
          <w:jc w:val="center"/>
        </w:trPr>
        <w:tc>
          <w:tcPr>
            <w:tcW w:w="4358" w:type="dxa"/>
            <w:vAlign w:val="center"/>
          </w:tcPr>
          <w:p w14:paraId="3FB22A74"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甲烷</w:t>
            </w:r>
          </w:p>
        </w:tc>
        <w:tc>
          <w:tcPr>
            <w:tcW w:w="2343" w:type="dxa"/>
            <w:vAlign w:val="center"/>
          </w:tcPr>
          <w:p w14:paraId="31137789" w14:textId="77777777" w:rsidR="00671009" w:rsidRDefault="00000000">
            <w:pPr>
              <w:widowControl/>
              <w:contextualSpacing/>
              <w:jc w:val="center"/>
              <w:rPr>
                <w:rFonts w:ascii="Times New Roman" w:hAnsi="Times New Roman"/>
                <w:color w:val="000000"/>
                <w:kern w:val="0"/>
                <w:sz w:val="24"/>
                <w:szCs w:val="24"/>
              </w:rPr>
            </w:pPr>
            <w:r>
              <w:rPr>
                <w:rFonts w:ascii="Times New Roman" w:hAnsi="Times New Roman"/>
                <w:color w:val="000000"/>
                <w:kern w:val="0"/>
                <w:szCs w:val="21"/>
              </w:rPr>
              <w:t>CH</w:t>
            </w:r>
            <w:r>
              <w:rPr>
                <w:rFonts w:ascii="Times New Roman" w:hAnsi="Times New Roman"/>
                <w:color w:val="000000"/>
                <w:kern w:val="0"/>
                <w:sz w:val="13"/>
                <w:szCs w:val="13"/>
              </w:rPr>
              <w:t>4</w:t>
            </w:r>
          </w:p>
        </w:tc>
        <w:tc>
          <w:tcPr>
            <w:tcW w:w="2397" w:type="dxa"/>
            <w:vAlign w:val="center"/>
          </w:tcPr>
          <w:p w14:paraId="52DDA2FA"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27.9</w:t>
            </w:r>
          </w:p>
        </w:tc>
      </w:tr>
      <w:tr w:rsidR="00671009" w14:paraId="6B84B879" w14:textId="77777777">
        <w:trPr>
          <w:trHeight w:val="337"/>
          <w:jc w:val="center"/>
        </w:trPr>
        <w:tc>
          <w:tcPr>
            <w:tcW w:w="4358" w:type="dxa"/>
            <w:vAlign w:val="center"/>
          </w:tcPr>
          <w:p w14:paraId="0438D812"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氧化亚氮</w:t>
            </w:r>
          </w:p>
        </w:tc>
        <w:tc>
          <w:tcPr>
            <w:tcW w:w="2343" w:type="dxa"/>
            <w:vAlign w:val="center"/>
          </w:tcPr>
          <w:p w14:paraId="13C5CBE3" w14:textId="77777777" w:rsidR="00671009" w:rsidRDefault="00000000">
            <w:pPr>
              <w:widowControl/>
              <w:contextualSpacing/>
              <w:jc w:val="center"/>
              <w:rPr>
                <w:rFonts w:ascii="Times New Roman" w:hAnsi="Times New Roman"/>
                <w:color w:val="000000"/>
                <w:kern w:val="0"/>
                <w:sz w:val="24"/>
                <w:szCs w:val="24"/>
              </w:rPr>
            </w:pPr>
            <w:r>
              <w:rPr>
                <w:rFonts w:ascii="Times New Roman" w:hAnsi="Times New Roman"/>
                <w:color w:val="000000"/>
                <w:kern w:val="0"/>
                <w:szCs w:val="21"/>
              </w:rPr>
              <w:t>N</w:t>
            </w:r>
            <w:r>
              <w:rPr>
                <w:rFonts w:ascii="Times New Roman" w:hAnsi="Times New Roman"/>
                <w:color w:val="000000"/>
                <w:kern w:val="0"/>
                <w:sz w:val="13"/>
                <w:szCs w:val="13"/>
              </w:rPr>
              <w:t>2</w:t>
            </w:r>
            <w:r>
              <w:rPr>
                <w:rFonts w:ascii="Times New Roman" w:hAnsi="Times New Roman"/>
                <w:color w:val="000000"/>
                <w:kern w:val="0"/>
                <w:szCs w:val="21"/>
              </w:rPr>
              <w:t>O</w:t>
            </w:r>
          </w:p>
        </w:tc>
        <w:tc>
          <w:tcPr>
            <w:tcW w:w="2397" w:type="dxa"/>
            <w:vAlign w:val="center"/>
          </w:tcPr>
          <w:p w14:paraId="262B706C"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273</w:t>
            </w:r>
          </w:p>
        </w:tc>
      </w:tr>
      <w:tr w:rsidR="00671009" w14:paraId="698C2509" w14:textId="77777777">
        <w:trPr>
          <w:trHeight w:val="364"/>
          <w:jc w:val="center"/>
        </w:trPr>
        <w:tc>
          <w:tcPr>
            <w:tcW w:w="4358" w:type="dxa"/>
            <w:vAlign w:val="center"/>
          </w:tcPr>
          <w:p w14:paraId="5DA5E09B"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三氟化氮</w:t>
            </w:r>
          </w:p>
        </w:tc>
        <w:tc>
          <w:tcPr>
            <w:tcW w:w="2343" w:type="dxa"/>
            <w:vAlign w:val="center"/>
          </w:tcPr>
          <w:p w14:paraId="3FA694D1" w14:textId="77777777" w:rsidR="00671009" w:rsidRDefault="00000000">
            <w:pPr>
              <w:widowControl/>
              <w:contextualSpacing/>
              <w:jc w:val="center"/>
              <w:rPr>
                <w:rFonts w:ascii="Times New Roman" w:hAnsi="Times New Roman"/>
                <w:color w:val="000000"/>
                <w:kern w:val="0"/>
                <w:sz w:val="24"/>
                <w:szCs w:val="24"/>
              </w:rPr>
            </w:pPr>
            <w:r>
              <w:rPr>
                <w:rFonts w:ascii="Times New Roman" w:hAnsi="Times New Roman"/>
                <w:color w:val="000000"/>
                <w:kern w:val="0"/>
                <w:szCs w:val="21"/>
              </w:rPr>
              <w:t>NF</w:t>
            </w:r>
            <w:r>
              <w:rPr>
                <w:rFonts w:ascii="Times New Roman" w:hAnsi="Times New Roman"/>
                <w:color w:val="000000"/>
                <w:kern w:val="0"/>
                <w:sz w:val="13"/>
                <w:szCs w:val="13"/>
              </w:rPr>
              <w:t>3</w:t>
            </w:r>
          </w:p>
        </w:tc>
        <w:tc>
          <w:tcPr>
            <w:tcW w:w="2397" w:type="dxa"/>
            <w:vAlign w:val="center"/>
          </w:tcPr>
          <w:p w14:paraId="74A7EF16"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17400</w:t>
            </w:r>
          </w:p>
        </w:tc>
      </w:tr>
      <w:tr w:rsidR="00671009" w14:paraId="63D4D380" w14:textId="77777777">
        <w:trPr>
          <w:trHeight w:val="337"/>
          <w:jc w:val="center"/>
        </w:trPr>
        <w:tc>
          <w:tcPr>
            <w:tcW w:w="4358" w:type="dxa"/>
            <w:vAlign w:val="center"/>
          </w:tcPr>
          <w:p w14:paraId="4075C8D3"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六氟化硫</w:t>
            </w:r>
          </w:p>
        </w:tc>
        <w:tc>
          <w:tcPr>
            <w:tcW w:w="2343" w:type="dxa"/>
            <w:vAlign w:val="center"/>
          </w:tcPr>
          <w:p w14:paraId="01A6187A" w14:textId="77777777" w:rsidR="00671009" w:rsidRDefault="00000000">
            <w:pPr>
              <w:widowControl/>
              <w:contextualSpacing/>
              <w:jc w:val="center"/>
              <w:rPr>
                <w:rFonts w:ascii="Times New Roman" w:hAnsi="Times New Roman"/>
                <w:color w:val="000000"/>
                <w:kern w:val="0"/>
                <w:sz w:val="24"/>
                <w:szCs w:val="24"/>
              </w:rPr>
            </w:pPr>
            <w:r>
              <w:rPr>
                <w:rFonts w:ascii="Times New Roman" w:hAnsi="Times New Roman"/>
                <w:color w:val="000000"/>
                <w:kern w:val="0"/>
                <w:szCs w:val="21"/>
              </w:rPr>
              <w:t>SF</w:t>
            </w:r>
            <w:r>
              <w:rPr>
                <w:rFonts w:ascii="Times New Roman" w:hAnsi="Times New Roman"/>
                <w:color w:val="000000"/>
                <w:kern w:val="0"/>
                <w:sz w:val="13"/>
                <w:szCs w:val="13"/>
              </w:rPr>
              <w:t>6</w:t>
            </w:r>
          </w:p>
        </w:tc>
        <w:tc>
          <w:tcPr>
            <w:tcW w:w="2397" w:type="dxa"/>
            <w:vAlign w:val="center"/>
          </w:tcPr>
          <w:p w14:paraId="5C05C148"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25200</w:t>
            </w:r>
          </w:p>
        </w:tc>
      </w:tr>
      <w:tr w:rsidR="00671009" w14:paraId="1FDB12EB" w14:textId="77777777">
        <w:trPr>
          <w:trHeight w:val="337"/>
          <w:jc w:val="center"/>
        </w:trPr>
        <w:tc>
          <w:tcPr>
            <w:tcW w:w="9098" w:type="dxa"/>
            <w:gridSpan w:val="3"/>
            <w:vAlign w:val="center"/>
          </w:tcPr>
          <w:p w14:paraId="1CFFE403" w14:textId="77777777" w:rsidR="00671009" w:rsidRDefault="00000000">
            <w:pPr>
              <w:widowControl/>
              <w:contextualSpacing/>
              <w:jc w:val="center"/>
              <w:rPr>
                <w:rFonts w:ascii="Times New Roman" w:hAnsi="Times New Roman"/>
                <w:kern w:val="0"/>
                <w:szCs w:val="21"/>
              </w:rPr>
            </w:pPr>
            <w:r>
              <w:rPr>
                <w:rFonts w:ascii="Times New Roman" w:hAnsi="Times New Roman"/>
                <w:b/>
                <w:bCs/>
                <w:color w:val="000000"/>
                <w:kern w:val="0"/>
                <w:szCs w:val="21"/>
              </w:rPr>
              <w:t>氢氟碳化物（</w:t>
            </w:r>
            <w:r>
              <w:rPr>
                <w:rFonts w:ascii="Times New Roman" w:hAnsi="Times New Roman"/>
                <w:b/>
                <w:bCs/>
                <w:color w:val="000000"/>
                <w:kern w:val="0"/>
                <w:szCs w:val="21"/>
              </w:rPr>
              <w:t>HFCs</w:t>
            </w:r>
            <w:r>
              <w:rPr>
                <w:rFonts w:ascii="Times New Roman" w:hAnsi="Times New Roman"/>
                <w:b/>
                <w:bCs/>
                <w:color w:val="000000"/>
                <w:kern w:val="0"/>
                <w:szCs w:val="21"/>
              </w:rPr>
              <w:t>）</w:t>
            </w:r>
          </w:p>
        </w:tc>
      </w:tr>
      <w:tr w:rsidR="00671009" w14:paraId="59BCA100" w14:textId="77777777">
        <w:trPr>
          <w:trHeight w:val="364"/>
          <w:jc w:val="center"/>
        </w:trPr>
        <w:tc>
          <w:tcPr>
            <w:tcW w:w="4358" w:type="dxa"/>
            <w:vAlign w:val="center"/>
          </w:tcPr>
          <w:p w14:paraId="32719451"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三氟甲烷（</w:t>
            </w:r>
            <w:r>
              <w:rPr>
                <w:rFonts w:ascii="Times New Roman" w:hAnsi="Times New Roman"/>
                <w:color w:val="000000"/>
                <w:kern w:val="0"/>
                <w:szCs w:val="21"/>
              </w:rPr>
              <w:t>HFC-23</w:t>
            </w:r>
            <w:r>
              <w:rPr>
                <w:rFonts w:ascii="Times New Roman" w:hAnsi="Times New Roman"/>
                <w:color w:val="000000"/>
                <w:kern w:val="0"/>
                <w:szCs w:val="21"/>
              </w:rPr>
              <w:t>）</w:t>
            </w:r>
          </w:p>
        </w:tc>
        <w:tc>
          <w:tcPr>
            <w:tcW w:w="2343" w:type="dxa"/>
            <w:vAlign w:val="center"/>
          </w:tcPr>
          <w:p w14:paraId="4A53C430" w14:textId="77777777" w:rsidR="00671009" w:rsidRDefault="00000000">
            <w:pPr>
              <w:widowControl/>
              <w:contextualSpacing/>
              <w:jc w:val="center"/>
              <w:rPr>
                <w:rFonts w:ascii="Times New Roman" w:hAnsi="Times New Roman"/>
                <w:color w:val="000000"/>
                <w:kern w:val="0"/>
                <w:sz w:val="24"/>
                <w:szCs w:val="24"/>
              </w:rPr>
            </w:pPr>
            <w:r>
              <w:rPr>
                <w:rFonts w:ascii="Times New Roman" w:hAnsi="Times New Roman"/>
                <w:color w:val="000000"/>
                <w:kern w:val="0"/>
                <w:szCs w:val="21"/>
              </w:rPr>
              <w:t>CHF</w:t>
            </w:r>
            <w:r>
              <w:rPr>
                <w:rFonts w:ascii="Times New Roman" w:hAnsi="Times New Roman"/>
                <w:color w:val="000000"/>
                <w:kern w:val="0"/>
                <w:sz w:val="13"/>
                <w:szCs w:val="13"/>
              </w:rPr>
              <w:t>3</w:t>
            </w:r>
          </w:p>
        </w:tc>
        <w:tc>
          <w:tcPr>
            <w:tcW w:w="2397" w:type="dxa"/>
            <w:vAlign w:val="center"/>
          </w:tcPr>
          <w:p w14:paraId="0A9A3A56"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14600</w:t>
            </w:r>
          </w:p>
        </w:tc>
      </w:tr>
      <w:tr w:rsidR="00671009" w14:paraId="53856DE9" w14:textId="77777777">
        <w:trPr>
          <w:trHeight w:val="337"/>
          <w:jc w:val="center"/>
        </w:trPr>
        <w:tc>
          <w:tcPr>
            <w:tcW w:w="4358" w:type="dxa"/>
            <w:vAlign w:val="center"/>
          </w:tcPr>
          <w:p w14:paraId="347959D6"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二氟甲烷（</w:t>
            </w:r>
            <w:r>
              <w:rPr>
                <w:rFonts w:ascii="Times New Roman" w:hAnsi="Times New Roman"/>
                <w:color w:val="000000"/>
                <w:kern w:val="0"/>
                <w:szCs w:val="21"/>
              </w:rPr>
              <w:t>HFC-32</w:t>
            </w:r>
            <w:r>
              <w:rPr>
                <w:rFonts w:ascii="Times New Roman" w:hAnsi="Times New Roman"/>
                <w:color w:val="000000"/>
                <w:kern w:val="0"/>
                <w:szCs w:val="21"/>
              </w:rPr>
              <w:t>）</w:t>
            </w:r>
          </w:p>
        </w:tc>
        <w:tc>
          <w:tcPr>
            <w:tcW w:w="2343" w:type="dxa"/>
            <w:vAlign w:val="center"/>
          </w:tcPr>
          <w:p w14:paraId="2E78429B" w14:textId="77777777" w:rsidR="00671009" w:rsidRDefault="00000000">
            <w:pPr>
              <w:widowControl/>
              <w:contextualSpacing/>
              <w:jc w:val="center"/>
              <w:rPr>
                <w:rFonts w:ascii="Times New Roman" w:hAnsi="Times New Roman"/>
                <w:color w:val="000000"/>
                <w:kern w:val="0"/>
                <w:sz w:val="24"/>
                <w:szCs w:val="24"/>
              </w:rPr>
            </w:pPr>
            <w:r>
              <w:rPr>
                <w:rFonts w:ascii="Times New Roman" w:hAnsi="Times New Roman"/>
                <w:color w:val="000000"/>
                <w:kern w:val="0"/>
                <w:szCs w:val="21"/>
              </w:rPr>
              <w:t>CH</w:t>
            </w:r>
            <w:r>
              <w:rPr>
                <w:rFonts w:ascii="Times New Roman" w:hAnsi="Times New Roman"/>
                <w:color w:val="000000"/>
                <w:kern w:val="0"/>
                <w:sz w:val="13"/>
                <w:szCs w:val="13"/>
              </w:rPr>
              <w:t>2</w:t>
            </w:r>
            <w:r>
              <w:rPr>
                <w:rFonts w:ascii="Times New Roman" w:hAnsi="Times New Roman"/>
                <w:color w:val="000000"/>
                <w:kern w:val="0"/>
                <w:szCs w:val="21"/>
              </w:rPr>
              <w:t>F</w:t>
            </w:r>
            <w:r>
              <w:rPr>
                <w:rFonts w:ascii="Times New Roman" w:hAnsi="Times New Roman"/>
                <w:color w:val="000000"/>
                <w:kern w:val="0"/>
                <w:sz w:val="13"/>
                <w:szCs w:val="13"/>
              </w:rPr>
              <w:t>2</w:t>
            </w:r>
          </w:p>
        </w:tc>
        <w:tc>
          <w:tcPr>
            <w:tcW w:w="2397" w:type="dxa"/>
            <w:vAlign w:val="center"/>
          </w:tcPr>
          <w:p w14:paraId="56A0024F"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771</w:t>
            </w:r>
          </w:p>
        </w:tc>
      </w:tr>
      <w:tr w:rsidR="00671009" w14:paraId="2EA3AB0B" w14:textId="77777777">
        <w:trPr>
          <w:trHeight w:val="337"/>
          <w:jc w:val="center"/>
        </w:trPr>
        <w:tc>
          <w:tcPr>
            <w:tcW w:w="4358" w:type="dxa"/>
            <w:vAlign w:val="center"/>
          </w:tcPr>
          <w:p w14:paraId="40D65BFC"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一氟甲烷（</w:t>
            </w:r>
            <w:r>
              <w:rPr>
                <w:rFonts w:ascii="Times New Roman" w:hAnsi="Times New Roman"/>
                <w:color w:val="000000"/>
                <w:kern w:val="0"/>
                <w:szCs w:val="21"/>
              </w:rPr>
              <w:t>HFC-41</w:t>
            </w:r>
            <w:r>
              <w:rPr>
                <w:rFonts w:ascii="Times New Roman" w:hAnsi="Times New Roman"/>
                <w:color w:val="000000"/>
                <w:kern w:val="0"/>
                <w:szCs w:val="21"/>
              </w:rPr>
              <w:t>）</w:t>
            </w:r>
          </w:p>
        </w:tc>
        <w:tc>
          <w:tcPr>
            <w:tcW w:w="2343" w:type="dxa"/>
            <w:vAlign w:val="center"/>
          </w:tcPr>
          <w:p w14:paraId="7A93B24D" w14:textId="77777777" w:rsidR="00671009" w:rsidRDefault="00000000">
            <w:pPr>
              <w:widowControl/>
              <w:contextualSpacing/>
              <w:jc w:val="center"/>
              <w:rPr>
                <w:rFonts w:ascii="Times New Roman" w:hAnsi="Times New Roman"/>
                <w:color w:val="000000"/>
                <w:kern w:val="0"/>
                <w:sz w:val="24"/>
                <w:szCs w:val="24"/>
              </w:rPr>
            </w:pPr>
            <w:r>
              <w:rPr>
                <w:rFonts w:ascii="Times New Roman" w:hAnsi="Times New Roman"/>
                <w:color w:val="000000"/>
                <w:kern w:val="0"/>
                <w:szCs w:val="21"/>
              </w:rPr>
              <w:t>CH</w:t>
            </w:r>
            <w:r>
              <w:rPr>
                <w:rFonts w:ascii="Times New Roman" w:hAnsi="Times New Roman"/>
                <w:color w:val="000000"/>
                <w:kern w:val="0"/>
                <w:sz w:val="13"/>
                <w:szCs w:val="13"/>
              </w:rPr>
              <w:t>3</w:t>
            </w:r>
            <w:r>
              <w:rPr>
                <w:rFonts w:ascii="Times New Roman" w:hAnsi="Times New Roman"/>
                <w:color w:val="000000"/>
                <w:kern w:val="0"/>
                <w:szCs w:val="21"/>
              </w:rPr>
              <w:t>F</w:t>
            </w:r>
          </w:p>
        </w:tc>
        <w:tc>
          <w:tcPr>
            <w:tcW w:w="2397" w:type="dxa"/>
            <w:vAlign w:val="center"/>
          </w:tcPr>
          <w:p w14:paraId="0F2C396C"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135</w:t>
            </w:r>
          </w:p>
        </w:tc>
      </w:tr>
      <w:tr w:rsidR="00671009" w14:paraId="15C6717D" w14:textId="77777777">
        <w:trPr>
          <w:trHeight w:val="337"/>
          <w:jc w:val="center"/>
        </w:trPr>
        <w:tc>
          <w:tcPr>
            <w:tcW w:w="4358" w:type="dxa"/>
            <w:vAlign w:val="center"/>
          </w:tcPr>
          <w:p w14:paraId="57E5916C"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五氟乙烷（</w:t>
            </w:r>
            <w:r>
              <w:rPr>
                <w:rFonts w:ascii="Times New Roman" w:hAnsi="Times New Roman"/>
                <w:color w:val="000000"/>
                <w:kern w:val="0"/>
                <w:szCs w:val="21"/>
              </w:rPr>
              <w:t>HFC-125</w:t>
            </w:r>
            <w:r>
              <w:rPr>
                <w:rFonts w:ascii="Times New Roman" w:hAnsi="Times New Roman"/>
                <w:color w:val="000000"/>
                <w:kern w:val="0"/>
                <w:szCs w:val="21"/>
              </w:rPr>
              <w:t>）</w:t>
            </w:r>
          </w:p>
        </w:tc>
        <w:tc>
          <w:tcPr>
            <w:tcW w:w="2343" w:type="dxa"/>
            <w:vAlign w:val="center"/>
          </w:tcPr>
          <w:p w14:paraId="1D08C091" w14:textId="77777777" w:rsidR="00671009" w:rsidRDefault="00000000">
            <w:pPr>
              <w:widowControl/>
              <w:contextualSpacing/>
              <w:jc w:val="center"/>
              <w:rPr>
                <w:rFonts w:ascii="Times New Roman" w:hAnsi="Times New Roman"/>
                <w:color w:val="000000"/>
                <w:kern w:val="0"/>
                <w:sz w:val="24"/>
                <w:szCs w:val="24"/>
              </w:rPr>
            </w:pPr>
            <w:r>
              <w:rPr>
                <w:rFonts w:ascii="Times New Roman" w:hAnsi="Times New Roman"/>
                <w:color w:val="000000"/>
                <w:kern w:val="0"/>
                <w:szCs w:val="21"/>
              </w:rPr>
              <w:t>C</w:t>
            </w:r>
            <w:r>
              <w:rPr>
                <w:rFonts w:ascii="Times New Roman" w:hAnsi="Times New Roman"/>
                <w:color w:val="000000"/>
                <w:kern w:val="0"/>
                <w:sz w:val="13"/>
                <w:szCs w:val="13"/>
              </w:rPr>
              <w:t>2</w:t>
            </w:r>
            <w:r>
              <w:rPr>
                <w:rFonts w:ascii="Times New Roman" w:hAnsi="Times New Roman"/>
                <w:color w:val="000000"/>
                <w:kern w:val="0"/>
                <w:szCs w:val="21"/>
              </w:rPr>
              <w:t>HF</w:t>
            </w:r>
            <w:r>
              <w:rPr>
                <w:rFonts w:ascii="Times New Roman" w:hAnsi="Times New Roman"/>
                <w:color w:val="000000"/>
                <w:kern w:val="0"/>
                <w:sz w:val="13"/>
                <w:szCs w:val="13"/>
              </w:rPr>
              <w:t>5</w:t>
            </w:r>
          </w:p>
        </w:tc>
        <w:tc>
          <w:tcPr>
            <w:tcW w:w="2397" w:type="dxa"/>
            <w:vAlign w:val="center"/>
          </w:tcPr>
          <w:p w14:paraId="73D03677"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3740</w:t>
            </w:r>
          </w:p>
        </w:tc>
      </w:tr>
      <w:tr w:rsidR="00671009" w14:paraId="2420A5EE" w14:textId="77777777">
        <w:trPr>
          <w:trHeight w:val="364"/>
          <w:jc w:val="center"/>
        </w:trPr>
        <w:tc>
          <w:tcPr>
            <w:tcW w:w="4358" w:type="dxa"/>
            <w:vAlign w:val="center"/>
          </w:tcPr>
          <w:p w14:paraId="78FC7E6E"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四氟乙烷（</w:t>
            </w:r>
            <w:r>
              <w:rPr>
                <w:rFonts w:ascii="Times New Roman" w:hAnsi="Times New Roman"/>
                <w:color w:val="000000"/>
                <w:kern w:val="0"/>
                <w:szCs w:val="21"/>
              </w:rPr>
              <w:t>HFC-134</w:t>
            </w:r>
            <w:r>
              <w:rPr>
                <w:rFonts w:ascii="Times New Roman" w:hAnsi="Times New Roman"/>
                <w:color w:val="000000"/>
                <w:kern w:val="0"/>
                <w:szCs w:val="21"/>
              </w:rPr>
              <w:t>）</w:t>
            </w:r>
          </w:p>
        </w:tc>
        <w:tc>
          <w:tcPr>
            <w:tcW w:w="2343" w:type="dxa"/>
            <w:vAlign w:val="center"/>
          </w:tcPr>
          <w:p w14:paraId="098B40BE" w14:textId="77777777" w:rsidR="00671009" w:rsidRDefault="00000000">
            <w:pPr>
              <w:widowControl/>
              <w:contextualSpacing/>
              <w:jc w:val="center"/>
              <w:rPr>
                <w:rFonts w:ascii="Times New Roman" w:hAnsi="Times New Roman"/>
                <w:color w:val="000000"/>
                <w:kern w:val="0"/>
                <w:sz w:val="24"/>
                <w:szCs w:val="24"/>
              </w:rPr>
            </w:pPr>
            <w:r>
              <w:rPr>
                <w:rFonts w:ascii="Times New Roman" w:hAnsi="Times New Roman"/>
                <w:color w:val="000000"/>
                <w:kern w:val="0"/>
                <w:szCs w:val="21"/>
              </w:rPr>
              <w:t>CHF</w:t>
            </w:r>
            <w:r>
              <w:rPr>
                <w:rFonts w:ascii="Times New Roman" w:hAnsi="Times New Roman"/>
                <w:color w:val="000000"/>
                <w:kern w:val="0"/>
                <w:sz w:val="13"/>
                <w:szCs w:val="13"/>
              </w:rPr>
              <w:t>2</w:t>
            </w:r>
            <w:r>
              <w:rPr>
                <w:rFonts w:ascii="Times New Roman" w:hAnsi="Times New Roman"/>
                <w:color w:val="000000"/>
                <w:kern w:val="0"/>
                <w:szCs w:val="21"/>
              </w:rPr>
              <w:t>CHF</w:t>
            </w:r>
            <w:r>
              <w:rPr>
                <w:rFonts w:ascii="Times New Roman" w:hAnsi="Times New Roman"/>
                <w:color w:val="000000"/>
                <w:kern w:val="0"/>
                <w:sz w:val="13"/>
                <w:szCs w:val="13"/>
              </w:rPr>
              <w:t>2</w:t>
            </w:r>
          </w:p>
        </w:tc>
        <w:tc>
          <w:tcPr>
            <w:tcW w:w="2397" w:type="dxa"/>
            <w:vAlign w:val="center"/>
          </w:tcPr>
          <w:p w14:paraId="3E3F7963"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1260</w:t>
            </w:r>
          </w:p>
        </w:tc>
      </w:tr>
      <w:tr w:rsidR="00671009" w14:paraId="75765B69" w14:textId="77777777">
        <w:trPr>
          <w:trHeight w:val="337"/>
          <w:jc w:val="center"/>
        </w:trPr>
        <w:tc>
          <w:tcPr>
            <w:tcW w:w="4358" w:type="dxa"/>
            <w:vAlign w:val="center"/>
          </w:tcPr>
          <w:p w14:paraId="138A6292"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四氟乙烷（</w:t>
            </w:r>
            <w:r>
              <w:rPr>
                <w:rFonts w:ascii="Times New Roman" w:hAnsi="Times New Roman"/>
                <w:color w:val="000000"/>
                <w:kern w:val="0"/>
                <w:szCs w:val="21"/>
              </w:rPr>
              <w:t>HFC-134a</w:t>
            </w:r>
            <w:r>
              <w:rPr>
                <w:rFonts w:ascii="Times New Roman" w:hAnsi="Times New Roman"/>
                <w:color w:val="000000"/>
                <w:kern w:val="0"/>
                <w:szCs w:val="21"/>
              </w:rPr>
              <w:t>）</w:t>
            </w:r>
          </w:p>
        </w:tc>
        <w:tc>
          <w:tcPr>
            <w:tcW w:w="2343" w:type="dxa"/>
            <w:vAlign w:val="center"/>
          </w:tcPr>
          <w:p w14:paraId="3EF43CFA" w14:textId="77777777" w:rsidR="00671009" w:rsidRDefault="00000000">
            <w:pPr>
              <w:widowControl/>
              <w:contextualSpacing/>
              <w:jc w:val="center"/>
              <w:rPr>
                <w:rFonts w:ascii="Times New Roman" w:hAnsi="Times New Roman"/>
                <w:color w:val="000000"/>
                <w:kern w:val="0"/>
                <w:sz w:val="24"/>
                <w:szCs w:val="24"/>
              </w:rPr>
            </w:pPr>
            <w:r>
              <w:rPr>
                <w:rFonts w:ascii="Times New Roman" w:hAnsi="Times New Roman"/>
                <w:color w:val="000000"/>
                <w:kern w:val="0"/>
                <w:szCs w:val="21"/>
              </w:rPr>
              <w:t>C</w:t>
            </w:r>
            <w:r>
              <w:rPr>
                <w:rFonts w:ascii="Times New Roman" w:hAnsi="Times New Roman"/>
                <w:color w:val="000000"/>
                <w:kern w:val="0"/>
                <w:sz w:val="13"/>
                <w:szCs w:val="13"/>
              </w:rPr>
              <w:t>2</w:t>
            </w:r>
            <w:r>
              <w:rPr>
                <w:rFonts w:ascii="Times New Roman" w:hAnsi="Times New Roman"/>
                <w:color w:val="000000"/>
                <w:kern w:val="0"/>
                <w:szCs w:val="21"/>
              </w:rPr>
              <w:t>H</w:t>
            </w:r>
            <w:r>
              <w:rPr>
                <w:rFonts w:ascii="Times New Roman" w:hAnsi="Times New Roman"/>
                <w:color w:val="000000"/>
                <w:kern w:val="0"/>
                <w:sz w:val="13"/>
                <w:szCs w:val="13"/>
              </w:rPr>
              <w:t>2</w:t>
            </w:r>
            <w:r>
              <w:rPr>
                <w:rFonts w:ascii="Times New Roman" w:hAnsi="Times New Roman"/>
                <w:color w:val="000000"/>
                <w:kern w:val="0"/>
                <w:szCs w:val="21"/>
              </w:rPr>
              <w:t>F</w:t>
            </w:r>
            <w:r>
              <w:rPr>
                <w:rFonts w:ascii="Times New Roman" w:hAnsi="Times New Roman"/>
                <w:color w:val="000000"/>
                <w:kern w:val="0"/>
                <w:sz w:val="13"/>
                <w:szCs w:val="13"/>
              </w:rPr>
              <w:t>4</w:t>
            </w:r>
          </w:p>
        </w:tc>
        <w:tc>
          <w:tcPr>
            <w:tcW w:w="2397" w:type="dxa"/>
            <w:vAlign w:val="center"/>
          </w:tcPr>
          <w:p w14:paraId="3AD416AA"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1530</w:t>
            </w:r>
          </w:p>
        </w:tc>
      </w:tr>
      <w:tr w:rsidR="00671009" w14:paraId="4AF61AD6" w14:textId="77777777">
        <w:trPr>
          <w:trHeight w:val="337"/>
          <w:jc w:val="center"/>
        </w:trPr>
        <w:tc>
          <w:tcPr>
            <w:tcW w:w="4358" w:type="dxa"/>
            <w:vAlign w:val="center"/>
          </w:tcPr>
          <w:p w14:paraId="589DBB50"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三氟乙烷（</w:t>
            </w:r>
            <w:r>
              <w:rPr>
                <w:rFonts w:ascii="Times New Roman" w:hAnsi="Times New Roman"/>
                <w:color w:val="000000"/>
                <w:kern w:val="0"/>
                <w:szCs w:val="21"/>
              </w:rPr>
              <w:t>HFC-143</w:t>
            </w:r>
            <w:r>
              <w:rPr>
                <w:rFonts w:ascii="Times New Roman" w:hAnsi="Times New Roman"/>
                <w:color w:val="000000"/>
                <w:kern w:val="0"/>
                <w:szCs w:val="21"/>
              </w:rPr>
              <w:t>）</w:t>
            </w:r>
          </w:p>
        </w:tc>
        <w:tc>
          <w:tcPr>
            <w:tcW w:w="2343" w:type="dxa"/>
            <w:vAlign w:val="center"/>
          </w:tcPr>
          <w:p w14:paraId="3627C2C1" w14:textId="77777777" w:rsidR="00671009" w:rsidRDefault="00000000">
            <w:pPr>
              <w:widowControl/>
              <w:contextualSpacing/>
              <w:jc w:val="center"/>
              <w:rPr>
                <w:rFonts w:ascii="Times New Roman" w:hAnsi="Times New Roman"/>
                <w:color w:val="000000"/>
                <w:kern w:val="0"/>
                <w:sz w:val="24"/>
                <w:szCs w:val="24"/>
              </w:rPr>
            </w:pPr>
            <w:r>
              <w:rPr>
                <w:rFonts w:ascii="Times New Roman" w:hAnsi="Times New Roman"/>
                <w:color w:val="000000"/>
                <w:kern w:val="0"/>
                <w:szCs w:val="21"/>
              </w:rPr>
              <w:t>CH</w:t>
            </w:r>
            <w:r>
              <w:rPr>
                <w:rFonts w:ascii="Times New Roman" w:hAnsi="Times New Roman"/>
                <w:color w:val="000000"/>
                <w:kern w:val="0"/>
                <w:sz w:val="13"/>
                <w:szCs w:val="13"/>
              </w:rPr>
              <w:t>3</w:t>
            </w:r>
            <w:r>
              <w:rPr>
                <w:rFonts w:ascii="Times New Roman" w:hAnsi="Times New Roman"/>
                <w:color w:val="000000"/>
                <w:kern w:val="0"/>
                <w:szCs w:val="21"/>
              </w:rPr>
              <w:t>CF</w:t>
            </w:r>
            <w:r>
              <w:rPr>
                <w:rFonts w:ascii="Times New Roman" w:hAnsi="Times New Roman"/>
                <w:color w:val="000000"/>
                <w:kern w:val="0"/>
                <w:sz w:val="13"/>
                <w:szCs w:val="13"/>
              </w:rPr>
              <w:t>2</w:t>
            </w:r>
            <w:r>
              <w:rPr>
                <w:rFonts w:ascii="Times New Roman" w:hAnsi="Times New Roman"/>
                <w:color w:val="000000"/>
                <w:kern w:val="0"/>
                <w:szCs w:val="21"/>
              </w:rPr>
              <w:t>H</w:t>
            </w:r>
          </w:p>
        </w:tc>
        <w:tc>
          <w:tcPr>
            <w:tcW w:w="2397" w:type="dxa"/>
            <w:vAlign w:val="center"/>
          </w:tcPr>
          <w:p w14:paraId="2E674606"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364</w:t>
            </w:r>
          </w:p>
        </w:tc>
      </w:tr>
      <w:tr w:rsidR="00671009" w14:paraId="44D68F78" w14:textId="77777777">
        <w:trPr>
          <w:trHeight w:val="364"/>
          <w:jc w:val="center"/>
        </w:trPr>
        <w:tc>
          <w:tcPr>
            <w:tcW w:w="4358" w:type="dxa"/>
            <w:vAlign w:val="center"/>
          </w:tcPr>
          <w:p w14:paraId="135DEE59"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三氟乙烷（</w:t>
            </w:r>
            <w:r>
              <w:rPr>
                <w:rFonts w:ascii="Times New Roman" w:hAnsi="Times New Roman"/>
                <w:color w:val="000000"/>
                <w:kern w:val="0"/>
                <w:szCs w:val="21"/>
              </w:rPr>
              <w:t>HFC-143a</w:t>
            </w:r>
            <w:r>
              <w:rPr>
                <w:rFonts w:ascii="Times New Roman" w:hAnsi="Times New Roman"/>
                <w:color w:val="000000"/>
                <w:kern w:val="0"/>
                <w:szCs w:val="21"/>
              </w:rPr>
              <w:t>）</w:t>
            </w:r>
          </w:p>
        </w:tc>
        <w:tc>
          <w:tcPr>
            <w:tcW w:w="2343" w:type="dxa"/>
            <w:vAlign w:val="center"/>
          </w:tcPr>
          <w:p w14:paraId="158D8C19" w14:textId="77777777" w:rsidR="00671009" w:rsidRDefault="00000000">
            <w:pPr>
              <w:widowControl/>
              <w:contextualSpacing/>
              <w:jc w:val="center"/>
              <w:rPr>
                <w:rFonts w:ascii="Times New Roman" w:hAnsi="Times New Roman"/>
                <w:color w:val="000000"/>
                <w:kern w:val="0"/>
                <w:sz w:val="29"/>
                <w:szCs w:val="29"/>
              </w:rPr>
            </w:pPr>
            <w:r>
              <w:rPr>
                <w:rFonts w:ascii="Times New Roman" w:hAnsi="Times New Roman"/>
                <w:color w:val="000000"/>
                <w:kern w:val="0"/>
                <w:szCs w:val="21"/>
              </w:rPr>
              <w:t>CH</w:t>
            </w:r>
            <w:r>
              <w:rPr>
                <w:rFonts w:ascii="Times New Roman" w:hAnsi="Times New Roman"/>
                <w:color w:val="000000"/>
                <w:kern w:val="0"/>
                <w:sz w:val="13"/>
                <w:szCs w:val="13"/>
              </w:rPr>
              <w:t>3</w:t>
            </w:r>
            <w:r>
              <w:rPr>
                <w:rFonts w:ascii="Times New Roman" w:hAnsi="Times New Roman"/>
                <w:color w:val="000000"/>
                <w:kern w:val="0"/>
                <w:szCs w:val="21"/>
              </w:rPr>
              <w:t>CF</w:t>
            </w:r>
            <w:r>
              <w:rPr>
                <w:rFonts w:ascii="Times New Roman" w:hAnsi="Times New Roman"/>
                <w:color w:val="000000"/>
                <w:kern w:val="0"/>
                <w:sz w:val="13"/>
                <w:szCs w:val="13"/>
              </w:rPr>
              <w:t>3</w:t>
            </w:r>
          </w:p>
        </w:tc>
        <w:tc>
          <w:tcPr>
            <w:tcW w:w="2397" w:type="dxa"/>
            <w:vAlign w:val="center"/>
          </w:tcPr>
          <w:p w14:paraId="724464A9"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5810</w:t>
            </w:r>
          </w:p>
        </w:tc>
      </w:tr>
      <w:tr w:rsidR="00671009" w14:paraId="791BDB6A" w14:textId="77777777">
        <w:trPr>
          <w:trHeight w:val="337"/>
          <w:jc w:val="center"/>
        </w:trPr>
        <w:tc>
          <w:tcPr>
            <w:tcW w:w="4358" w:type="dxa"/>
            <w:vAlign w:val="center"/>
          </w:tcPr>
          <w:p w14:paraId="333353A9"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 xml:space="preserve">1,1 - </w:t>
            </w:r>
            <w:r>
              <w:rPr>
                <w:rFonts w:ascii="Times New Roman" w:hAnsi="Times New Roman"/>
                <w:color w:val="000000"/>
                <w:kern w:val="0"/>
                <w:szCs w:val="21"/>
              </w:rPr>
              <w:t>二氟乙烷（</w:t>
            </w:r>
            <w:r>
              <w:rPr>
                <w:rFonts w:ascii="Times New Roman" w:hAnsi="Times New Roman"/>
                <w:color w:val="000000"/>
                <w:kern w:val="0"/>
                <w:szCs w:val="21"/>
              </w:rPr>
              <w:t>HFC-152a</w:t>
            </w:r>
            <w:r>
              <w:rPr>
                <w:rFonts w:ascii="Times New Roman" w:hAnsi="Times New Roman"/>
                <w:color w:val="000000"/>
                <w:kern w:val="0"/>
                <w:szCs w:val="21"/>
              </w:rPr>
              <w:t>）</w:t>
            </w:r>
          </w:p>
        </w:tc>
        <w:tc>
          <w:tcPr>
            <w:tcW w:w="2343" w:type="dxa"/>
            <w:vAlign w:val="center"/>
          </w:tcPr>
          <w:p w14:paraId="531D4F23" w14:textId="77777777" w:rsidR="00671009" w:rsidRDefault="00000000">
            <w:pPr>
              <w:widowControl/>
              <w:contextualSpacing/>
              <w:jc w:val="center"/>
              <w:rPr>
                <w:rFonts w:ascii="Times New Roman" w:hAnsi="Times New Roman"/>
                <w:color w:val="000000"/>
                <w:kern w:val="0"/>
                <w:sz w:val="24"/>
                <w:szCs w:val="24"/>
              </w:rPr>
            </w:pPr>
            <w:r>
              <w:rPr>
                <w:rFonts w:ascii="Times New Roman" w:hAnsi="Times New Roman"/>
                <w:color w:val="000000"/>
                <w:kern w:val="0"/>
                <w:szCs w:val="21"/>
              </w:rPr>
              <w:t>C</w:t>
            </w:r>
            <w:r>
              <w:rPr>
                <w:rFonts w:ascii="Times New Roman" w:hAnsi="Times New Roman"/>
                <w:color w:val="000000"/>
                <w:kern w:val="0"/>
                <w:sz w:val="13"/>
                <w:szCs w:val="13"/>
              </w:rPr>
              <w:t>2</w:t>
            </w:r>
            <w:r>
              <w:rPr>
                <w:rFonts w:ascii="Times New Roman" w:hAnsi="Times New Roman"/>
                <w:color w:val="000000"/>
                <w:kern w:val="0"/>
                <w:szCs w:val="21"/>
              </w:rPr>
              <w:t>H</w:t>
            </w:r>
            <w:r>
              <w:rPr>
                <w:rFonts w:ascii="Times New Roman" w:hAnsi="Times New Roman"/>
                <w:color w:val="000000"/>
                <w:kern w:val="0"/>
                <w:sz w:val="13"/>
                <w:szCs w:val="13"/>
              </w:rPr>
              <w:t>4</w:t>
            </w:r>
            <w:r>
              <w:rPr>
                <w:rFonts w:ascii="Times New Roman" w:hAnsi="Times New Roman"/>
                <w:color w:val="000000"/>
                <w:kern w:val="0"/>
                <w:szCs w:val="21"/>
              </w:rPr>
              <w:t>F</w:t>
            </w:r>
            <w:r>
              <w:rPr>
                <w:rFonts w:ascii="Times New Roman" w:hAnsi="Times New Roman"/>
                <w:color w:val="000000"/>
                <w:kern w:val="0"/>
                <w:sz w:val="13"/>
                <w:szCs w:val="13"/>
              </w:rPr>
              <w:t>2</w:t>
            </w:r>
          </w:p>
        </w:tc>
        <w:tc>
          <w:tcPr>
            <w:tcW w:w="2397" w:type="dxa"/>
            <w:vAlign w:val="center"/>
          </w:tcPr>
          <w:p w14:paraId="2671DC44"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164</w:t>
            </w:r>
          </w:p>
        </w:tc>
      </w:tr>
      <w:tr w:rsidR="00671009" w14:paraId="7FC9F799" w14:textId="77777777">
        <w:trPr>
          <w:trHeight w:val="337"/>
          <w:jc w:val="center"/>
        </w:trPr>
        <w:tc>
          <w:tcPr>
            <w:tcW w:w="4358" w:type="dxa"/>
            <w:vAlign w:val="center"/>
          </w:tcPr>
          <w:p w14:paraId="3CBD72FC"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七氟丙烷（</w:t>
            </w:r>
            <w:r>
              <w:rPr>
                <w:rFonts w:ascii="Times New Roman" w:hAnsi="Times New Roman"/>
                <w:color w:val="000000"/>
                <w:kern w:val="0"/>
                <w:szCs w:val="21"/>
              </w:rPr>
              <w:t>HFC-227ea</w:t>
            </w:r>
            <w:r>
              <w:rPr>
                <w:rFonts w:ascii="Times New Roman" w:hAnsi="Times New Roman"/>
                <w:color w:val="000000"/>
                <w:kern w:val="0"/>
                <w:szCs w:val="21"/>
              </w:rPr>
              <w:t>）</w:t>
            </w:r>
          </w:p>
        </w:tc>
        <w:tc>
          <w:tcPr>
            <w:tcW w:w="2343" w:type="dxa"/>
            <w:vAlign w:val="center"/>
          </w:tcPr>
          <w:p w14:paraId="4AF10297" w14:textId="77777777" w:rsidR="00671009" w:rsidRDefault="00000000">
            <w:pPr>
              <w:widowControl/>
              <w:contextualSpacing/>
              <w:jc w:val="center"/>
              <w:rPr>
                <w:rFonts w:ascii="Times New Roman" w:hAnsi="Times New Roman"/>
                <w:color w:val="000000"/>
                <w:kern w:val="0"/>
                <w:sz w:val="24"/>
                <w:szCs w:val="24"/>
              </w:rPr>
            </w:pPr>
            <w:r>
              <w:rPr>
                <w:rFonts w:ascii="Times New Roman" w:hAnsi="Times New Roman"/>
                <w:color w:val="000000"/>
                <w:kern w:val="0"/>
                <w:szCs w:val="21"/>
              </w:rPr>
              <w:t>C</w:t>
            </w:r>
            <w:r>
              <w:rPr>
                <w:rFonts w:ascii="Times New Roman" w:hAnsi="Times New Roman"/>
                <w:color w:val="000000"/>
                <w:kern w:val="0"/>
                <w:sz w:val="13"/>
                <w:szCs w:val="13"/>
              </w:rPr>
              <w:t>3</w:t>
            </w:r>
            <w:r>
              <w:rPr>
                <w:rFonts w:ascii="Times New Roman" w:hAnsi="Times New Roman"/>
                <w:color w:val="000000"/>
                <w:kern w:val="0"/>
                <w:szCs w:val="21"/>
              </w:rPr>
              <w:t>HF</w:t>
            </w:r>
            <w:r>
              <w:rPr>
                <w:rFonts w:ascii="Times New Roman" w:hAnsi="Times New Roman"/>
                <w:color w:val="000000"/>
                <w:kern w:val="0"/>
                <w:sz w:val="13"/>
                <w:szCs w:val="13"/>
              </w:rPr>
              <w:t>7</w:t>
            </w:r>
          </w:p>
        </w:tc>
        <w:tc>
          <w:tcPr>
            <w:tcW w:w="2397" w:type="dxa"/>
            <w:vAlign w:val="center"/>
          </w:tcPr>
          <w:p w14:paraId="1AFD3AEB"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3600</w:t>
            </w:r>
          </w:p>
        </w:tc>
      </w:tr>
      <w:tr w:rsidR="00671009" w14:paraId="489C3E06" w14:textId="77777777">
        <w:trPr>
          <w:trHeight w:val="364"/>
          <w:jc w:val="center"/>
        </w:trPr>
        <w:tc>
          <w:tcPr>
            <w:tcW w:w="4358" w:type="dxa"/>
            <w:vAlign w:val="center"/>
          </w:tcPr>
          <w:p w14:paraId="022CAB90"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 xml:space="preserve">1,1,1,2,3,3,3 - </w:t>
            </w:r>
            <w:r>
              <w:rPr>
                <w:rFonts w:ascii="Times New Roman" w:hAnsi="Times New Roman"/>
                <w:color w:val="000000"/>
                <w:kern w:val="0"/>
                <w:szCs w:val="21"/>
              </w:rPr>
              <w:t>六氟丙烷（</w:t>
            </w:r>
            <w:r>
              <w:rPr>
                <w:rFonts w:ascii="Times New Roman" w:hAnsi="Times New Roman"/>
                <w:color w:val="000000"/>
                <w:kern w:val="0"/>
                <w:szCs w:val="21"/>
              </w:rPr>
              <w:t>HFC-236fa</w:t>
            </w:r>
            <w:r>
              <w:rPr>
                <w:rFonts w:ascii="Times New Roman" w:hAnsi="Times New Roman"/>
                <w:color w:val="000000"/>
                <w:kern w:val="0"/>
                <w:szCs w:val="21"/>
              </w:rPr>
              <w:t>）</w:t>
            </w:r>
          </w:p>
        </w:tc>
        <w:tc>
          <w:tcPr>
            <w:tcW w:w="2343" w:type="dxa"/>
            <w:vAlign w:val="center"/>
          </w:tcPr>
          <w:p w14:paraId="06BE53E9" w14:textId="77777777" w:rsidR="00671009" w:rsidRDefault="00000000">
            <w:pPr>
              <w:widowControl/>
              <w:contextualSpacing/>
              <w:jc w:val="center"/>
              <w:rPr>
                <w:rFonts w:ascii="Times New Roman" w:hAnsi="Times New Roman"/>
                <w:color w:val="000000"/>
                <w:kern w:val="0"/>
                <w:sz w:val="24"/>
                <w:szCs w:val="24"/>
              </w:rPr>
            </w:pPr>
            <w:r>
              <w:rPr>
                <w:rFonts w:ascii="Times New Roman" w:hAnsi="Times New Roman"/>
                <w:color w:val="000000"/>
                <w:kern w:val="0"/>
                <w:szCs w:val="21"/>
              </w:rPr>
              <w:t>C</w:t>
            </w:r>
            <w:r>
              <w:rPr>
                <w:rFonts w:ascii="Times New Roman" w:hAnsi="Times New Roman"/>
                <w:color w:val="000000"/>
                <w:kern w:val="0"/>
                <w:sz w:val="13"/>
                <w:szCs w:val="13"/>
              </w:rPr>
              <w:t>3</w:t>
            </w:r>
            <w:r>
              <w:rPr>
                <w:rFonts w:ascii="Times New Roman" w:hAnsi="Times New Roman"/>
                <w:color w:val="000000"/>
                <w:kern w:val="0"/>
                <w:szCs w:val="21"/>
              </w:rPr>
              <w:t>H</w:t>
            </w:r>
            <w:r>
              <w:rPr>
                <w:rFonts w:ascii="Times New Roman" w:hAnsi="Times New Roman"/>
                <w:color w:val="000000"/>
                <w:kern w:val="0"/>
                <w:sz w:val="13"/>
                <w:szCs w:val="13"/>
              </w:rPr>
              <w:t>2</w:t>
            </w:r>
            <w:r>
              <w:rPr>
                <w:rFonts w:ascii="Times New Roman" w:hAnsi="Times New Roman"/>
                <w:color w:val="000000"/>
                <w:kern w:val="0"/>
                <w:szCs w:val="21"/>
              </w:rPr>
              <w:t>F</w:t>
            </w:r>
            <w:r>
              <w:rPr>
                <w:rFonts w:ascii="Times New Roman" w:hAnsi="Times New Roman"/>
                <w:color w:val="000000"/>
                <w:kern w:val="0"/>
                <w:sz w:val="13"/>
                <w:szCs w:val="13"/>
              </w:rPr>
              <w:t>6</w:t>
            </w:r>
          </w:p>
        </w:tc>
        <w:tc>
          <w:tcPr>
            <w:tcW w:w="2397" w:type="dxa"/>
            <w:vAlign w:val="center"/>
          </w:tcPr>
          <w:p w14:paraId="4EA5C5A6"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8690</w:t>
            </w:r>
          </w:p>
        </w:tc>
      </w:tr>
      <w:tr w:rsidR="00671009" w14:paraId="5F459855" w14:textId="77777777">
        <w:trPr>
          <w:trHeight w:val="337"/>
          <w:jc w:val="center"/>
        </w:trPr>
        <w:tc>
          <w:tcPr>
            <w:tcW w:w="9098" w:type="dxa"/>
            <w:gridSpan w:val="3"/>
            <w:vAlign w:val="center"/>
          </w:tcPr>
          <w:p w14:paraId="4C7FD61B" w14:textId="77777777" w:rsidR="00671009" w:rsidRDefault="00000000">
            <w:pPr>
              <w:widowControl/>
              <w:contextualSpacing/>
              <w:jc w:val="center"/>
              <w:rPr>
                <w:rFonts w:ascii="Times New Roman" w:hAnsi="Times New Roman"/>
                <w:kern w:val="0"/>
                <w:szCs w:val="21"/>
              </w:rPr>
            </w:pPr>
            <w:r>
              <w:rPr>
                <w:rFonts w:ascii="Times New Roman" w:hAnsi="Times New Roman"/>
                <w:b/>
                <w:bCs/>
                <w:color w:val="000000"/>
                <w:kern w:val="0"/>
                <w:szCs w:val="21"/>
              </w:rPr>
              <w:t>全氟碳化物（</w:t>
            </w:r>
            <w:r>
              <w:rPr>
                <w:rFonts w:ascii="Times New Roman" w:hAnsi="Times New Roman"/>
                <w:b/>
                <w:bCs/>
                <w:color w:val="000000"/>
                <w:kern w:val="0"/>
                <w:szCs w:val="21"/>
              </w:rPr>
              <w:t>PFCs</w:t>
            </w:r>
            <w:r>
              <w:rPr>
                <w:rFonts w:ascii="Times New Roman" w:hAnsi="Times New Roman"/>
                <w:b/>
                <w:bCs/>
                <w:color w:val="000000"/>
                <w:kern w:val="0"/>
                <w:szCs w:val="21"/>
              </w:rPr>
              <w:t>）</w:t>
            </w:r>
          </w:p>
        </w:tc>
      </w:tr>
      <w:tr w:rsidR="00671009" w14:paraId="5BE7AA80" w14:textId="77777777">
        <w:trPr>
          <w:trHeight w:val="337"/>
          <w:jc w:val="center"/>
        </w:trPr>
        <w:tc>
          <w:tcPr>
            <w:tcW w:w="4358" w:type="dxa"/>
            <w:vAlign w:val="center"/>
          </w:tcPr>
          <w:p w14:paraId="0BF1DC82"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全氟甲烷（四氟甲烷）</w:t>
            </w:r>
          </w:p>
        </w:tc>
        <w:tc>
          <w:tcPr>
            <w:tcW w:w="2343" w:type="dxa"/>
            <w:vAlign w:val="center"/>
          </w:tcPr>
          <w:p w14:paraId="58A522B8" w14:textId="77777777" w:rsidR="00671009" w:rsidRDefault="00000000">
            <w:pPr>
              <w:widowControl/>
              <w:contextualSpacing/>
              <w:jc w:val="center"/>
              <w:rPr>
                <w:rFonts w:ascii="Times New Roman" w:hAnsi="Times New Roman"/>
                <w:color w:val="000000"/>
                <w:kern w:val="0"/>
                <w:sz w:val="24"/>
                <w:szCs w:val="24"/>
              </w:rPr>
            </w:pPr>
            <w:r>
              <w:rPr>
                <w:rFonts w:ascii="Times New Roman" w:hAnsi="Times New Roman"/>
                <w:color w:val="000000"/>
                <w:kern w:val="0"/>
                <w:szCs w:val="21"/>
              </w:rPr>
              <w:t>CF</w:t>
            </w:r>
            <w:r>
              <w:rPr>
                <w:rFonts w:ascii="Times New Roman" w:hAnsi="Times New Roman"/>
                <w:color w:val="000000"/>
                <w:kern w:val="0"/>
                <w:sz w:val="13"/>
                <w:szCs w:val="13"/>
              </w:rPr>
              <w:t>4</w:t>
            </w:r>
          </w:p>
        </w:tc>
        <w:tc>
          <w:tcPr>
            <w:tcW w:w="2397" w:type="dxa"/>
            <w:vAlign w:val="center"/>
          </w:tcPr>
          <w:p w14:paraId="5231CF39"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7380</w:t>
            </w:r>
          </w:p>
        </w:tc>
      </w:tr>
      <w:tr w:rsidR="00671009" w14:paraId="3AD5345A" w14:textId="77777777">
        <w:trPr>
          <w:trHeight w:val="364"/>
          <w:jc w:val="center"/>
        </w:trPr>
        <w:tc>
          <w:tcPr>
            <w:tcW w:w="4358" w:type="dxa"/>
            <w:vAlign w:val="center"/>
          </w:tcPr>
          <w:p w14:paraId="6184E6CF"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全氟乙烷（六氟乙烷）</w:t>
            </w:r>
          </w:p>
        </w:tc>
        <w:tc>
          <w:tcPr>
            <w:tcW w:w="2343" w:type="dxa"/>
            <w:vAlign w:val="center"/>
          </w:tcPr>
          <w:p w14:paraId="42978C22" w14:textId="77777777" w:rsidR="00671009" w:rsidRDefault="00000000">
            <w:pPr>
              <w:widowControl/>
              <w:contextualSpacing/>
              <w:jc w:val="center"/>
              <w:rPr>
                <w:rFonts w:ascii="Times New Roman" w:hAnsi="Times New Roman"/>
                <w:color w:val="000000"/>
                <w:kern w:val="0"/>
                <w:sz w:val="24"/>
                <w:szCs w:val="24"/>
              </w:rPr>
            </w:pPr>
            <w:r>
              <w:rPr>
                <w:rFonts w:ascii="Times New Roman" w:hAnsi="Times New Roman"/>
                <w:color w:val="000000"/>
                <w:kern w:val="0"/>
                <w:szCs w:val="21"/>
              </w:rPr>
              <w:t>C</w:t>
            </w:r>
            <w:r>
              <w:rPr>
                <w:rFonts w:ascii="Times New Roman" w:hAnsi="Times New Roman"/>
                <w:color w:val="000000"/>
                <w:kern w:val="0"/>
                <w:sz w:val="13"/>
                <w:szCs w:val="13"/>
              </w:rPr>
              <w:t>2</w:t>
            </w:r>
            <w:r>
              <w:rPr>
                <w:rFonts w:ascii="Times New Roman" w:hAnsi="Times New Roman"/>
                <w:color w:val="000000"/>
                <w:kern w:val="0"/>
                <w:szCs w:val="21"/>
              </w:rPr>
              <w:t>F</w:t>
            </w:r>
            <w:r>
              <w:rPr>
                <w:rFonts w:ascii="Times New Roman" w:hAnsi="Times New Roman"/>
                <w:color w:val="000000"/>
                <w:kern w:val="0"/>
                <w:sz w:val="13"/>
                <w:szCs w:val="13"/>
              </w:rPr>
              <w:t>6</w:t>
            </w:r>
          </w:p>
        </w:tc>
        <w:tc>
          <w:tcPr>
            <w:tcW w:w="2397" w:type="dxa"/>
            <w:vAlign w:val="center"/>
          </w:tcPr>
          <w:p w14:paraId="4AE7D4A2"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12400</w:t>
            </w:r>
          </w:p>
        </w:tc>
      </w:tr>
      <w:tr w:rsidR="00671009" w14:paraId="5A0A4E52" w14:textId="77777777">
        <w:trPr>
          <w:trHeight w:val="337"/>
          <w:jc w:val="center"/>
        </w:trPr>
        <w:tc>
          <w:tcPr>
            <w:tcW w:w="4358" w:type="dxa"/>
            <w:vAlign w:val="center"/>
          </w:tcPr>
          <w:p w14:paraId="204630F2"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全氟丙烷</w:t>
            </w:r>
          </w:p>
        </w:tc>
        <w:tc>
          <w:tcPr>
            <w:tcW w:w="2343" w:type="dxa"/>
            <w:vAlign w:val="center"/>
          </w:tcPr>
          <w:p w14:paraId="3FD07BFF" w14:textId="77777777" w:rsidR="00671009" w:rsidRDefault="00000000">
            <w:pPr>
              <w:widowControl/>
              <w:contextualSpacing/>
              <w:jc w:val="center"/>
              <w:rPr>
                <w:rFonts w:ascii="Times New Roman" w:hAnsi="Times New Roman"/>
                <w:color w:val="000000"/>
                <w:kern w:val="0"/>
                <w:sz w:val="24"/>
                <w:szCs w:val="24"/>
              </w:rPr>
            </w:pPr>
            <w:r>
              <w:rPr>
                <w:rFonts w:ascii="Times New Roman" w:hAnsi="Times New Roman"/>
                <w:color w:val="000000"/>
                <w:kern w:val="0"/>
                <w:szCs w:val="21"/>
              </w:rPr>
              <w:t>C</w:t>
            </w:r>
            <w:r>
              <w:rPr>
                <w:rFonts w:ascii="Times New Roman" w:hAnsi="Times New Roman"/>
                <w:color w:val="000000"/>
                <w:kern w:val="0"/>
                <w:sz w:val="15"/>
                <w:szCs w:val="15"/>
              </w:rPr>
              <w:t>3</w:t>
            </w:r>
            <w:r>
              <w:rPr>
                <w:rFonts w:ascii="Times New Roman" w:hAnsi="Times New Roman"/>
                <w:color w:val="000000"/>
                <w:kern w:val="0"/>
                <w:szCs w:val="21"/>
              </w:rPr>
              <w:t>F</w:t>
            </w:r>
            <w:r>
              <w:rPr>
                <w:rFonts w:ascii="Times New Roman" w:hAnsi="Times New Roman"/>
                <w:color w:val="000000"/>
                <w:kern w:val="0"/>
                <w:sz w:val="15"/>
                <w:szCs w:val="15"/>
              </w:rPr>
              <w:t>8</w:t>
            </w:r>
          </w:p>
        </w:tc>
        <w:tc>
          <w:tcPr>
            <w:tcW w:w="2397" w:type="dxa"/>
            <w:vAlign w:val="center"/>
          </w:tcPr>
          <w:p w14:paraId="3C31B570"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9290</w:t>
            </w:r>
          </w:p>
        </w:tc>
      </w:tr>
      <w:tr w:rsidR="00671009" w14:paraId="596CCB7C" w14:textId="77777777">
        <w:trPr>
          <w:trHeight w:val="337"/>
          <w:jc w:val="center"/>
        </w:trPr>
        <w:tc>
          <w:tcPr>
            <w:tcW w:w="4358" w:type="dxa"/>
            <w:vAlign w:val="center"/>
          </w:tcPr>
          <w:p w14:paraId="586B8850"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全氟丁烷</w:t>
            </w:r>
          </w:p>
        </w:tc>
        <w:tc>
          <w:tcPr>
            <w:tcW w:w="2343" w:type="dxa"/>
            <w:vAlign w:val="center"/>
          </w:tcPr>
          <w:p w14:paraId="30594DD0" w14:textId="77777777" w:rsidR="00671009" w:rsidRDefault="00000000">
            <w:pPr>
              <w:widowControl/>
              <w:contextualSpacing/>
              <w:jc w:val="center"/>
              <w:rPr>
                <w:rFonts w:ascii="Times New Roman" w:hAnsi="Times New Roman"/>
                <w:color w:val="000000"/>
                <w:kern w:val="0"/>
                <w:sz w:val="24"/>
                <w:szCs w:val="24"/>
              </w:rPr>
            </w:pPr>
            <w:r>
              <w:rPr>
                <w:rFonts w:ascii="Times New Roman" w:hAnsi="Times New Roman"/>
                <w:color w:val="000000"/>
                <w:kern w:val="0"/>
                <w:szCs w:val="21"/>
              </w:rPr>
              <w:t>C</w:t>
            </w:r>
            <w:r>
              <w:rPr>
                <w:rFonts w:ascii="Times New Roman" w:hAnsi="Times New Roman"/>
                <w:color w:val="000000"/>
                <w:kern w:val="0"/>
                <w:sz w:val="13"/>
                <w:szCs w:val="13"/>
              </w:rPr>
              <w:t>4</w:t>
            </w:r>
            <w:r>
              <w:rPr>
                <w:rFonts w:ascii="Times New Roman" w:hAnsi="Times New Roman"/>
                <w:color w:val="000000"/>
                <w:kern w:val="0"/>
                <w:szCs w:val="21"/>
              </w:rPr>
              <w:t>F</w:t>
            </w:r>
            <w:r>
              <w:rPr>
                <w:rFonts w:ascii="Times New Roman" w:hAnsi="Times New Roman"/>
                <w:color w:val="000000"/>
                <w:kern w:val="0"/>
                <w:sz w:val="13"/>
                <w:szCs w:val="13"/>
              </w:rPr>
              <w:t>10</w:t>
            </w:r>
          </w:p>
        </w:tc>
        <w:tc>
          <w:tcPr>
            <w:tcW w:w="2397" w:type="dxa"/>
            <w:vAlign w:val="center"/>
          </w:tcPr>
          <w:p w14:paraId="6D0AFBDA"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10000</w:t>
            </w:r>
          </w:p>
        </w:tc>
      </w:tr>
      <w:tr w:rsidR="00671009" w14:paraId="56CA3B8A" w14:textId="77777777">
        <w:trPr>
          <w:trHeight w:val="364"/>
          <w:jc w:val="center"/>
        </w:trPr>
        <w:tc>
          <w:tcPr>
            <w:tcW w:w="4358" w:type="dxa"/>
            <w:vAlign w:val="center"/>
          </w:tcPr>
          <w:p w14:paraId="3DC74676"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全氟环丁烷</w:t>
            </w:r>
          </w:p>
        </w:tc>
        <w:tc>
          <w:tcPr>
            <w:tcW w:w="2343" w:type="dxa"/>
            <w:vAlign w:val="center"/>
          </w:tcPr>
          <w:p w14:paraId="20E704B8" w14:textId="77777777" w:rsidR="00671009" w:rsidRDefault="00000000">
            <w:pPr>
              <w:widowControl/>
              <w:contextualSpacing/>
              <w:jc w:val="center"/>
              <w:rPr>
                <w:rFonts w:ascii="Times New Roman" w:hAnsi="Times New Roman"/>
                <w:color w:val="000000"/>
                <w:kern w:val="0"/>
                <w:sz w:val="24"/>
                <w:szCs w:val="24"/>
              </w:rPr>
            </w:pPr>
            <w:r>
              <w:rPr>
                <w:rFonts w:ascii="Times New Roman" w:hAnsi="Times New Roman"/>
                <w:color w:val="000000"/>
                <w:kern w:val="0"/>
                <w:szCs w:val="21"/>
              </w:rPr>
              <w:t>C</w:t>
            </w:r>
            <w:r>
              <w:rPr>
                <w:rFonts w:ascii="Times New Roman" w:hAnsi="Times New Roman"/>
                <w:color w:val="000000"/>
                <w:kern w:val="0"/>
                <w:sz w:val="13"/>
                <w:szCs w:val="13"/>
              </w:rPr>
              <w:t>4</w:t>
            </w:r>
            <w:r>
              <w:rPr>
                <w:rFonts w:ascii="Times New Roman" w:hAnsi="Times New Roman"/>
                <w:color w:val="000000"/>
                <w:kern w:val="0"/>
                <w:szCs w:val="21"/>
              </w:rPr>
              <w:t>F</w:t>
            </w:r>
            <w:r>
              <w:rPr>
                <w:rFonts w:ascii="Times New Roman" w:hAnsi="Times New Roman"/>
                <w:color w:val="000000"/>
                <w:kern w:val="0"/>
                <w:sz w:val="13"/>
                <w:szCs w:val="13"/>
              </w:rPr>
              <w:t>8</w:t>
            </w:r>
          </w:p>
        </w:tc>
        <w:tc>
          <w:tcPr>
            <w:tcW w:w="2397" w:type="dxa"/>
            <w:vAlign w:val="center"/>
          </w:tcPr>
          <w:p w14:paraId="59ACD73E"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10200</w:t>
            </w:r>
          </w:p>
        </w:tc>
      </w:tr>
      <w:tr w:rsidR="00671009" w14:paraId="5B058CCE" w14:textId="77777777">
        <w:trPr>
          <w:trHeight w:val="337"/>
          <w:jc w:val="center"/>
        </w:trPr>
        <w:tc>
          <w:tcPr>
            <w:tcW w:w="4358" w:type="dxa"/>
            <w:vAlign w:val="center"/>
          </w:tcPr>
          <w:p w14:paraId="275B0B0E"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全氟戊烷</w:t>
            </w:r>
          </w:p>
        </w:tc>
        <w:tc>
          <w:tcPr>
            <w:tcW w:w="2343" w:type="dxa"/>
            <w:vAlign w:val="center"/>
          </w:tcPr>
          <w:p w14:paraId="6AC3DD78" w14:textId="77777777" w:rsidR="00671009" w:rsidRDefault="00000000">
            <w:pPr>
              <w:widowControl/>
              <w:contextualSpacing/>
              <w:jc w:val="center"/>
              <w:rPr>
                <w:rFonts w:ascii="Times New Roman" w:hAnsi="Times New Roman"/>
                <w:color w:val="000000"/>
                <w:kern w:val="0"/>
                <w:sz w:val="24"/>
                <w:szCs w:val="24"/>
              </w:rPr>
            </w:pPr>
            <w:r>
              <w:rPr>
                <w:rFonts w:ascii="Times New Roman" w:hAnsi="Times New Roman"/>
                <w:color w:val="000000"/>
                <w:kern w:val="0"/>
                <w:szCs w:val="21"/>
              </w:rPr>
              <w:t>C</w:t>
            </w:r>
            <w:r>
              <w:rPr>
                <w:rFonts w:ascii="Times New Roman" w:hAnsi="Times New Roman"/>
                <w:color w:val="000000"/>
                <w:kern w:val="0"/>
                <w:sz w:val="13"/>
                <w:szCs w:val="13"/>
              </w:rPr>
              <w:t>5</w:t>
            </w:r>
            <w:r>
              <w:rPr>
                <w:rFonts w:ascii="Times New Roman" w:hAnsi="Times New Roman"/>
                <w:color w:val="000000"/>
                <w:kern w:val="0"/>
                <w:szCs w:val="21"/>
              </w:rPr>
              <w:t>F</w:t>
            </w:r>
            <w:r>
              <w:rPr>
                <w:rFonts w:ascii="Times New Roman" w:hAnsi="Times New Roman"/>
                <w:color w:val="000000"/>
                <w:kern w:val="0"/>
                <w:sz w:val="13"/>
                <w:szCs w:val="13"/>
              </w:rPr>
              <w:t>12</w:t>
            </w:r>
          </w:p>
        </w:tc>
        <w:tc>
          <w:tcPr>
            <w:tcW w:w="2397" w:type="dxa"/>
            <w:vAlign w:val="center"/>
          </w:tcPr>
          <w:p w14:paraId="77142613"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9220</w:t>
            </w:r>
          </w:p>
        </w:tc>
      </w:tr>
      <w:tr w:rsidR="00671009" w14:paraId="188C0E0B" w14:textId="77777777">
        <w:trPr>
          <w:trHeight w:val="337"/>
          <w:jc w:val="center"/>
        </w:trPr>
        <w:tc>
          <w:tcPr>
            <w:tcW w:w="4358" w:type="dxa"/>
            <w:vAlign w:val="center"/>
          </w:tcPr>
          <w:p w14:paraId="7EF795DF"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全氟己烷</w:t>
            </w:r>
          </w:p>
        </w:tc>
        <w:tc>
          <w:tcPr>
            <w:tcW w:w="2343" w:type="dxa"/>
            <w:vAlign w:val="center"/>
          </w:tcPr>
          <w:p w14:paraId="7B3D8072" w14:textId="77777777" w:rsidR="00671009" w:rsidRDefault="00000000">
            <w:pPr>
              <w:widowControl/>
              <w:contextualSpacing/>
              <w:jc w:val="center"/>
              <w:rPr>
                <w:rFonts w:ascii="Times New Roman" w:hAnsi="Times New Roman"/>
                <w:color w:val="000000"/>
                <w:kern w:val="0"/>
                <w:sz w:val="24"/>
                <w:szCs w:val="24"/>
              </w:rPr>
            </w:pPr>
            <w:r>
              <w:rPr>
                <w:rFonts w:ascii="Times New Roman" w:hAnsi="Times New Roman"/>
                <w:color w:val="000000"/>
                <w:kern w:val="0"/>
                <w:szCs w:val="21"/>
              </w:rPr>
              <w:t>C</w:t>
            </w:r>
            <w:r>
              <w:rPr>
                <w:rFonts w:ascii="Times New Roman" w:hAnsi="Times New Roman"/>
                <w:color w:val="000000"/>
                <w:kern w:val="0"/>
                <w:sz w:val="13"/>
                <w:szCs w:val="13"/>
              </w:rPr>
              <w:t>6</w:t>
            </w:r>
            <w:r>
              <w:rPr>
                <w:rFonts w:ascii="Times New Roman" w:hAnsi="Times New Roman"/>
                <w:color w:val="000000"/>
                <w:kern w:val="0"/>
                <w:szCs w:val="21"/>
              </w:rPr>
              <w:t>F</w:t>
            </w:r>
            <w:r>
              <w:rPr>
                <w:rFonts w:ascii="Times New Roman" w:hAnsi="Times New Roman"/>
                <w:color w:val="000000"/>
                <w:kern w:val="0"/>
                <w:sz w:val="13"/>
                <w:szCs w:val="13"/>
              </w:rPr>
              <w:t>14</w:t>
            </w:r>
          </w:p>
        </w:tc>
        <w:tc>
          <w:tcPr>
            <w:tcW w:w="2397" w:type="dxa"/>
            <w:vAlign w:val="center"/>
          </w:tcPr>
          <w:p w14:paraId="0175A01C" w14:textId="77777777" w:rsidR="00671009" w:rsidRDefault="00000000">
            <w:pPr>
              <w:widowControl/>
              <w:contextualSpacing/>
              <w:jc w:val="center"/>
              <w:rPr>
                <w:rFonts w:ascii="Times New Roman" w:hAnsi="Times New Roman"/>
                <w:color w:val="000000"/>
                <w:kern w:val="0"/>
                <w:szCs w:val="21"/>
              </w:rPr>
            </w:pPr>
            <w:r>
              <w:rPr>
                <w:rFonts w:ascii="Times New Roman" w:hAnsi="Times New Roman"/>
                <w:color w:val="000000"/>
                <w:kern w:val="0"/>
                <w:szCs w:val="21"/>
              </w:rPr>
              <w:t>8620</w:t>
            </w:r>
          </w:p>
        </w:tc>
      </w:tr>
      <w:tr w:rsidR="00671009" w14:paraId="1E42DCB4" w14:textId="77777777">
        <w:trPr>
          <w:trHeight w:val="703"/>
          <w:jc w:val="center"/>
        </w:trPr>
        <w:tc>
          <w:tcPr>
            <w:tcW w:w="9098" w:type="dxa"/>
            <w:gridSpan w:val="3"/>
            <w:vAlign w:val="center"/>
          </w:tcPr>
          <w:p w14:paraId="18415ABE" w14:textId="77777777" w:rsidR="00671009" w:rsidRDefault="00000000">
            <w:pPr>
              <w:widowControl/>
              <w:contextualSpacing/>
              <w:jc w:val="center"/>
              <w:rPr>
                <w:rFonts w:ascii="Times New Roman" w:hAnsi="Times New Roman"/>
                <w:kern w:val="0"/>
                <w:szCs w:val="21"/>
              </w:rPr>
            </w:pPr>
            <w:r>
              <w:rPr>
                <w:rFonts w:ascii="黑体" w:eastAsia="黑体" w:hAnsi="黑体"/>
                <w:color w:val="000000"/>
                <w:kern w:val="0"/>
                <w:szCs w:val="21"/>
              </w:rPr>
              <w:t>注：</w:t>
            </w:r>
            <w:r>
              <w:rPr>
                <w:rFonts w:ascii="Times New Roman" w:hAnsi="Times New Roman"/>
                <w:color w:val="000000"/>
                <w:kern w:val="0"/>
                <w:szCs w:val="21"/>
              </w:rPr>
              <w:t>部分</w:t>
            </w:r>
            <w:r>
              <w:rPr>
                <w:rFonts w:ascii="Times New Roman" w:hAnsi="Times New Roman"/>
                <w:color w:val="000000"/>
                <w:kern w:val="0"/>
                <w:szCs w:val="21"/>
              </w:rPr>
              <w:t>GHG</w:t>
            </w:r>
            <w:r>
              <w:rPr>
                <w:rFonts w:ascii="Times New Roman" w:hAnsi="Times New Roman"/>
                <w:color w:val="000000"/>
                <w:kern w:val="0"/>
                <w:szCs w:val="21"/>
              </w:rPr>
              <w:t>的</w:t>
            </w:r>
            <w:r>
              <w:rPr>
                <w:rFonts w:ascii="Times New Roman" w:hAnsi="Times New Roman"/>
                <w:color w:val="000000"/>
                <w:kern w:val="0"/>
                <w:szCs w:val="21"/>
              </w:rPr>
              <w:t>GWP</w:t>
            </w:r>
            <w:r>
              <w:rPr>
                <w:rFonts w:ascii="Times New Roman" w:hAnsi="Times New Roman"/>
                <w:color w:val="000000"/>
                <w:kern w:val="0"/>
                <w:szCs w:val="21"/>
              </w:rPr>
              <w:t>来源于政府间气候变化专门委员会（</w:t>
            </w:r>
            <w:r>
              <w:rPr>
                <w:rFonts w:ascii="Times New Roman" w:hAnsi="Times New Roman"/>
                <w:color w:val="000000"/>
                <w:kern w:val="0"/>
                <w:szCs w:val="21"/>
              </w:rPr>
              <w:t>IPCC</w:t>
            </w:r>
            <w:r>
              <w:rPr>
                <w:rFonts w:ascii="Times New Roman" w:hAnsi="Times New Roman"/>
                <w:color w:val="000000"/>
                <w:kern w:val="0"/>
                <w:szCs w:val="21"/>
              </w:rPr>
              <w:t>）《气候变化报告</w:t>
            </w:r>
            <w:r>
              <w:rPr>
                <w:rFonts w:ascii="Times New Roman" w:hAnsi="Times New Roman"/>
                <w:color w:val="000000"/>
                <w:kern w:val="0"/>
                <w:szCs w:val="21"/>
              </w:rPr>
              <w:t xml:space="preserve"> 2021</w:t>
            </w:r>
            <w:r>
              <w:rPr>
                <w:rFonts w:ascii="Times New Roman" w:hAnsi="Times New Roman"/>
                <w:color w:val="000000"/>
                <w:kern w:val="0"/>
                <w:szCs w:val="21"/>
              </w:rPr>
              <w:t>，自然科学基础</w:t>
            </w:r>
            <w:r>
              <w:rPr>
                <w:rFonts w:ascii="Times New Roman" w:hAnsi="Times New Roman"/>
                <w:color w:val="000000"/>
                <w:kern w:val="0"/>
                <w:szCs w:val="21"/>
              </w:rPr>
              <w:t xml:space="preserve"> </w:t>
            </w:r>
            <w:r>
              <w:rPr>
                <w:rFonts w:ascii="Times New Roman" w:hAnsi="Times New Roman"/>
                <w:color w:val="000000"/>
                <w:kern w:val="0"/>
                <w:szCs w:val="21"/>
              </w:rPr>
              <w:t>第一工作组对</w:t>
            </w:r>
            <w:r>
              <w:rPr>
                <w:rFonts w:ascii="Times New Roman" w:hAnsi="Times New Roman"/>
                <w:color w:val="000000"/>
                <w:kern w:val="0"/>
                <w:szCs w:val="21"/>
              </w:rPr>
              <w:t>IPCC</w:t>
            </w:r>
            <w:r>
              <w:rPr>
                <w:rFonts w:ascii="Times New Roman" w:hAnsi="Times New Roman"/>
                <w:color w:val="000000"/>
                <w:kern w:val="0"/>
                <w:szCs w:val="21"/>
              </w:rPr>
              <w:t>第六次评估报告的贡献》。</w:t>
            </w:r>
          </w:p>
        </w:tc>
      </w:tr>
    </w:tbl>
    <w:p w14:paraId="4B67A249" w14:textId="77777777" w:rsidR="00671009" w:rsidRDefault="00671009">
      <w:pPr>
        <w:pStyle w:val="affffff6"/>
        <w:spacing w:line="360" w:lineRule="auto"/>
        <w:ind w:firstLine="482"/>
        <w:rPr>
          <w:rFonts w:ascii="Times New Roman"/>
          <w:b/>
          <w:bCs/>
          <w:sz w:val="24"/>
          <w:szCs w:val="22"/>
        </w:rPr>
      </w:pPr>
    </w:p>
    <w:p w14:paraId="6CB44C33" w14:textId="77777777" w:rsidR="00671009" w:rsidRDefault="00000000">
      <w:pPr>
        <w:widowControl/>
        <w:jc w:val="left"/>
        <w:rPr>
          <w:rFonts w:ascii="Times New Roman" w:eastAsia="宋体" w:hAnsi="Times New Roman" w:cs="Times New Roman"/>
          <w:b/>
          <w:bCs/>
          <w:kern w:val="0"/>
          <w:sz w:val="24"/>
        </w:rPr>
      </w:pPr>
      <w:r>
        <w:rPr>
          <w:rFonts w:ascii="Times New Roman"/>
          <w:b/>
          <w:bCs/>
          <w:sz w:val="24"/>
        </w:rPr>
        <w:br w:type="page"/>
      </w:r>
    </w:p>
    <w:p w14:paraId="34D9A17A" w14:textId="77777777" w:rsidR="00671009" w:rsidRDefault="00671009">
      <w:pPr>
        <w:pStyle w:val="affb"/>
        <w:spacing w:before="0" w:afterLines="0" w:after="0"/>
        <w:ind w:left="0"/>
      </w:pPr>
    </w:p>
    <w:p w14:paraId="1C148AB5" w14:textId="77777777" w:rsidR="00671009" w:rsidRDefault="00000000">
      <w:pPr>
        <w:pStyle w:val="affffffd"/>
        <w:spacing w:before="156" w:after="156"/>
        <w:ind w:firstLineChars="0" w:firstLine="0"/>
        <w:jc w:val="center"/>
        <w:rPr>
          <w:rFonts w:hAnsi="黑体" w:hint="eastAsia"/>
          <w:color w:val="000000" w:themeColor="text1"/>
        </w:rPr>
      </w:pPr>
      <w:r>
        <w:rPr>
          <w:rFonts w:ascii="黑体" w:eastAsia="黑体" w:hAnsi="黑体" w:hint="eastAsia"/>
          <w:color w:val="000000" w:themeColor="text1"/>
        </w:rPr>
        <w:t>（资料性）</w:t>
      </w:r>
    </w:p>
    <w:p w14:paraId="5B19FCDF" w14:textId="77777777" w:rsidR="00671009" w:rsidRDefault="00000000">
      <w:pPr>
        <w:pStyle w:val="a0"/>
        <w:numPr>
          <w:ilvl w:val="0"/>
          <w:numId w:val="0"/>
        </w:numPr>
        <w:spacing w:before="0"/>
        <w:rPr>
          <w:rFonts w:ascii="Times New Roman"/>
        </w:rPr>
      </w:pPr>
      <w:r>
        <w:rPr>
          <w:rFonts w:ascii="Times New Roman"/>
        </w:rPr>
        <w:t>2023</w:t>
      </w:r>
      <w:r>
        <w:rPr>
          <w:rFonts w:ascii="Times New Roman"/>
        </w:rPr>
        <w:t>年全国电力碳足迹因子</w:t>
      </w:r>
    </w:p>
    <w:p w14:paraId="46CF156C" w14:textId="77777777" w:rsidR="00671009" w:rsidRDefault="00000000">
      <w:pPr>
        <w:pStyle w:val="affffff6"/>
        <w:spacing w:line="360" w:lineRule="auto"/>
        <w:ind w:firstLine="420"/>
        <w:rPr>
          <w:rFonts w:ascii="Times New Roman"/>
        </w:rPr>
      </w:pPr>
      <w:bookmarkStart w:id="88" w:name="_Hlk203146281"/>
      <w:r>
        <w:rPr>
          <w:rFonts w:ascii="Times New Roman"/>
        </w:rPr>
        <w:t>2023</w:t>
      </w:r>
      <w:r>
        <w:rPr>
          <w:rFonts w:ascii="Times New Roman"/>
        </w:rPr>
        <w:t>年全国电力碳足迹因子</w:t>
      </w:r>
      <w:bookmarkEnd w:id="88"/>
      <w:r>
        <w:rPr>
          <w:rFonts w:ascii="Times New Roman"/>
        </w:rPr>
        <w:t>见表</w:t>
      </w:r>
      <w:r>
        <w:rPr>
          <w:rFonts w:ascii="Times New Roman"/>
        </w:rPr>
        <w:t>F.1</w:t>
      </w:r>
      <w:r>
        <w:rPr>
          <w:rFonts w:ascii="Times New Roman"/>
        </w:rPr>
        <w:t>。</w:t>
      </w:r>
    </w:p>
    <w:p w14:paraId="4416488F" w14:textId="77777777" w:rsidR="00671009" w:rsidRDefault="00000000">
      <w:pPr>
        <w:pStyle w:val="affffff6"/>
        <w:spacing w:line="360" w:lineRule="auto"/>
        <w:ind w:firstLineChars="0" w:firstLine="0"/>
        <w:jc w:val="center"/>
        <w:rPr>
          <w:rFonts w:ascii="Times New Roman" w:eastAsia="黑体"/>
        </w:rPr>
      </w:pPr>
      <w:r>
        <w:rPr>
          <w:rFonts w:ascii="Times New Roman" w:eastAsia="黑体"/>
        </w:rPr>
        <w:t>表</w:t>
      </w:r>
      <w:r>
        <w:rPr>
          <w:rFonts w:ascii="Times New Roman" w:eastAsia="黑体"/>
        </w:rPr>
        <w:t>F.1  2023</w:t>
      </w:r>
      <w:r>
        <w:rPr>
          <w:rFonts w:ascii="Times New Roman" w:eastAsia="黑体"/>
        </w:rPr>
        <w:t>年全国电力碳足迹因子</w:t>
      </w:r>
    </w:p>
    <w:tbl>
      <w:tblPr>
        <w:tblStyle w:val="afffff3"/>
        <w:tblW w:w="0" w:type="auto"/>
        <w:jc w:val="center"/>
        <w:tblLook w:val="04A0" w:firstRow="1" w:lastRow="0" w:firstColumn="1" w:lastColumn="0" w:noHBand="0" w:noVBand="1"/>
      </w:tblPr>
      <w:tblGrid>
        <w:gridCol w:w="4488"/>
        <w:gridCol w:w="4488"/>
      </w:tblGrid>
      <w:tr w:rsidR="00671009" w14:paraId="673D2A73" w14:textId="77777777">
        <w:trPr>
          <w:jc w:val="center"/>
        </w:trPr>
        <w:tc>
          <w:tcPr>
            <w:tcW w:w="4488" w:type="dxa"/>
          </w:tcPr>
          <w:p w14:paraId="0D863CA0" w14:textId="77777777" w:rsidR="00671009" w:rsidRDefault="00000000">
            <w:pPr>
              <w:pStyle w:val="affffff6"/>
              <w:spacing w:line="360" w:lineRule="auto"/>
              <w:ind w:firstLineChars="0" w:firstLine="0"/>
              <w:jc w:val="center"/>
              <w:rPr>
                <w:rFonts w:ascii="Times New Roman"/>
              </w:rPr>
            </w:pPr>
            <w:r>
              <w:rPr>
                <w:rFonts w:ascii="Times New Roman"/>
              </w:rPr>
              <w:t>项目</w:t>
            </w:r>
          </w:p>
        </w:tc>
        <w:tc>
          <w:tcPr>
            <w:tcW w:w="4488" w:type="dxa"/>
          </w:tcPr>
          <w:p w14:paraId="71D082F7" w14:textId="77777777" w:rsidR="00671009" w:rsidRDefault="00000000">
            <w:pPr>
              <w:pStyle w:val="affffff6"/>
              <w:spacing w:line="360" w:lineRule="auto"/>
              <w:ind w:firstLineChars="0" w:firstLine="0"/>
              <w:jc w:val="center"/>
              <w:rPr>
                <w:rFonts w:ascii="Times New Roman"/>
              </w:rPr>
            </w:pPr>
            <w:r>
              <w:rPr>
                <w:rFonts w:ascii="Times New Roman"/>
              </w:rPr>
              <w:t>因子</w:t>
            </w:r>
            <w:r>
              <w:rPr>
                <w:rFonts w:ascii="Times New Roman"/>
              </w:rPr>
              <w:t>/</w:t>
            </w:r>
            <w:r>
              <w:rPr>
                <w:rFonts w:ascii="Times New Roman"/>
              </w:rPr>
              <w:t>（</w:t>
            </w:r>
            <w:r>
              <w:rPr>
                <w:rFonts w:ascii="Times New Roman"/>
              </w:rPr>
              <w:t>kgCO</w:t>
            </w:r>
            <w:r>
              <w:rPr>
                <w:rFonts w:ascii="Times New Roman"/>
                <w:vertAlign w:val="subscript"/>
              </w:rPr>
              <w:t>2</w:t>
            </w:r>
            <w:r>
              <w:rPr>
                <w:rFonts w:ascii="Times New Roman"/>
              </w:rPr>
              <w:t>e/kWh</w:t>
            </w:r>
            <w:r>
              <w:rPr>
                <w:rFonts w:ascii="Times New Roman"/>
              </w:rPr>
              <w:t>）</w:t>
            </w:r>
          </w:p>
        </w:tc>
      </w:tr>
      <w:tr w:rsidR="00671009" w14:paraId="07841E71" w14:textId="77777777">
        <w:trPr>
          <w:jc w:val="center"/>
        </w:trPr>
        <w:tc>
          <w:tcPr>
            <w:tcW w:w="4488" w:type="dxa"/>
          </w:tcPr>
          <w:p w14:paraId="30926D32" w14:textId="77777777" w:rsidR="00671009" w:rsidRDefault="00000000">
            <w:pPr>
              <w:pStyle w:val="affffff6"/>
              <w:spacing w:line="360" w:lineRule="auto"/>
              <w:ind w:firstLineChars="0" w:firstLine="0"/>
              <w:jc w:val="center"/>
              <w:rPr>
                <w:rFonts w:ascii="Times New Roman"/>
              </w:rPr>
            </w:pPr>
            <w:r>
              <w:rPr>
                <w:rFonts w:ascii="Times New Roman"/>
              </w:rPr>
              <w:t>全国</w:t>
            </w:r>
          </w:p>
        </w:tc>
        <w:tc>
          <w:tcPr>
            <w:tcW w:w="4488" w:type="dxa"/>
          </w:tcPr>
          <w:p w14:paraId="7C73F4D2" w14:textId="77777777" w:rsidR="00671009" w:rsidRDefault="00000000">
            <w:pPr>
              <w:pStyle w:val="affffff6"/>
              <w:spacing w:line="360" w:lineRule="auto"/>
              <w:ind w:firstLineChars="0" w:firstLine="0"/>
              <w:jc w:val="center"/>
              <w:rPr>
                <w:rFonts w:ascii="Times New Roman"/>
              </w:rPr>
            </w:pPr>
            <w:r>
              <w:rPr>
                <w:rFonts w:ascii="Times New Roman" w:hint="eastAsia"/>
              </w:rPr>
              <w:t>0.6205</w:t>
            </w:r>
          </w:p>
        </w:tc>
      </w:tr>
    </w:tbl>
    <w:p w14:paraId="725B9F50" w14:textId="77777777" w:rsidR="00671009" w:rsidRDefault="00000000">
      <w:pPr>
        <w:pStyle w:val="affffff6"/>
        <w:spacing w:line="360" w:lineRule="auto"/>
        <w:ind w:firstLine="420"/>
        <w:rPr>
          <w:rFonts w:ascii="Times New Roman"/>
        </w:rPr>
      </w:pPr>
      <w:r>
        <w:rPr>
          <w:rFonts w:ascii="Times New Roman"/>
        </w:rPr>
        <w:t>2023</w:t>
      </w:r>
      <w:r>
        <w:rPr>
          <w:rFonts w:ascii="Times New Roman"/>
        </w:rPr>
        <w:t>年</w:t>
      </w:r>
      <w:r>
        <w:rPr>
          <w:rFonts w:ascii="Times New Roman" w:hint="eastAsia"/>
        </w:rPr>
        <w:t>主要发电类型</w:t>
      </w:r>
      <w:r>
        <w:rPr>
          <w:rFonts w:ascii="Times New Roman"/>
        </w:rPr>
        <w:t>电力碳足迹因子见表</w:t>
      </w:r>
      <w:r>
        <w:rPr>
          <w:rFonts w:ascii="Times New Roman"/>
        </w:rPr>
        <w:t>F.</w:t>
      </w:r>
      <w:r>
        <w:rPr>
          <w:rFonts w:ascii="Times New Roman" w:hint="eastAsia"/>
        </w:rPr>
        <w:t>2</w:t>
      </w:r>
      <w:r>
        <w:rPr>
          <w:rFonts w:ascii="Times New Roman"/>
        </w:rPr>
        <w:t>。</w:t>
      </w:r>
    </w:p>
    <w:p w14:paraId="667ECDDE" w14:textId="77777777" w:rsidR="00671009" w:rsidRDefault="00000000">
      <w:pPr>
        <w:pStyle w:val="affffff6"/>
        <w:spacing w:line="360" w:lineRule="auto"/>
        <w:ind w:firstLineChars="0" w:firstLine="0"/>
        <w:jc w:val="center"/>
        <w:rPr>
          <w:rFonts w:ascii="Times New Roman" w:eastAsia="黑体"/>
        </w:rPr>
      </w:pPr>
      <w:r>
        <w:rPr>
          <w:rFonts w:ascii="Times New Roman" w:eastAsia="黑体"/>
        </w:rPr>
        <w:t>表</w:t>
      </w:r>
      <w:r>
        <w:rPr>
          <w:rFonts w:ascii="Times New Roman" w:eastAsia="黑体"/>
        </w:rPr>
        <w:t>F.</w:t>
      </w:r>
      <w:r>
        <w:rPr>
          <w:rFonts w:ascii="Times New Roman" w:eastAsia="黑体" w:hint="eastAsia"/>
        </w:rPr>
        <w:t>2</w:t>
      </w:r>
      <w:r>
        <w:rPr>
          <w:rFonts w:ascii="Times New Roman" w:eastAsia="黑体"/>
        </w:rPr>
        <w:t xml:space="preserve">  2023</w:t>
      </w:r>
      <w:r>
        <w:rPr>
          <w:rFonts w:ascii="Times New Roman" w:eastAsia="黑体"/>
        </w:rPr>
        <w:t>年</w:t>
      </w:r>
      <w:r>
        <w:rPr>
          <w:rFonts w:ascii="Times New Roman" w:eastAsia="黑体" w:hint="eastAsia"/>
        </w:rPr>
        <w:t>主要发电类型电力碳足迹因子</w:t>
      </w:r>
    </w:p>
    <w:tbl>
      <w:tblPr>
        <w:tblStyle w:val="afffff3"/>
        <w:tblW w:w="0" w:type="auto"/>
        <w:jc w:val="center"/>
        <w:tblLook w:val="04A0" w:firstRow="1" w:lastRow="0" w:firstColumn="1" w:lastColumn="0" w:noHBand="0" w:noVBand="1"/>
      </w:tblPr>
      <w:tblGrid>
        <w:gridCol w:w="4488"/>
        <w:gridCol w:w="4488"/>
      </w:tblGrid>
      <w:tr w:rsidR="00671009" w14:paraId="6AA514DD" w14:textId="77777777">
        <w:trPr>
          <w:jc w:val="center"/>
        </w:trPr>
        <w:tc>
          <w:tcPr>
            <w:tcW w:w="4488" w:type="dxa"/>
          </w:tcPr>
          <w:p w14:paraId="29ACBB3B" w14:textId="77777777" w:rsidR="00671009" w:rsidRDefault="00000000">
            <w:pPr>
              <w:pStyle w:val="affffff6"/>
              <w:spacing w:line="360" w:lineRule="auto"/>
              <w:ind w:firstLineChars="0" w:firstLine="0"/>
              <w:jc w:val="center"/>
              <w:rPr>
                <w:rFonts w:ascii="Times New Roman"/>
              </w:rPr>
            </w:pPr>
            <w:r>
              <w:rPr>
                <w:rFonts w:ascii="Times New Roman"/>
              </w:rPr>
              <w:t>项目</w:t>
            </w:r>
          </w:p>
        </w:tc>
        <w:tc>
          <w:tcPr>
            <w:tcW w:w="4488" w:type="dxa"/>
          </w:tcPr>
          <w:p w14:paraId="62978A64" w14:textId="77777777" w:rsidR="00671009" w:rsidRDefault="00000000">
            <w:pPr>
              <w:pStyle w:val="affffff6"/>
              <w:spacing w:line="360" w:lineRule="auto"/>
              <w:ind w:firstLineChars="0" w:firstLine="0"/>
              <w:jc w:val="center"/>
              <w:rPr>
                <w:rFonts w:ascii="Times New Roman"/>
              </w:rPr>
            </w:pPr>
            <w:r>
              <w:rPr>
                <w:rFonts w:ascii="Times New Roman"/>
              </w:rPr>
              <w:t>因子</w:t>
            </w:r>
            <w:r>
              <w:rPr>
                <w:rFonts w:ascii="Times New Roman"/>
              </w:rPr>
              <w:t>/</w:t>
            </w:r>
            <w:r>
              <w:rPr>
                <w:rFonts w:ascii="Times New Roman"/>
              </w:rPr>
              <w:t>（</w:t>
            </w:r>
            <w:r>
              <w:rPr>
                <w:rFonts w:ascii="Times New Roman"/>
              </w:rPr>
              <w:t>kgCO</w:t>
            </w:r>
            <w:r>
              <w:rPr>
                <w:rFonts w:ascii="Times New Roman"/>
                <w:vertAlign w:val="subscript"/>
              </w:rPr>
              <w:t>2</w:t>
            </w:r>
            <w:r>
              <w:rPr>
                <w:rFonts w:ascii="Times New Roman"/>
              </w:rPr>
              <w:t>e/kWh</w:t>
            </w:r>
            <w:r>
              <w:rPr>
                <w:rFonts w:ascii="Times New Roman"/>
              </w:rPr>
              <w:t>）</w:t>
            </w:r>
          </w:p>
        </w:tc>
      </w:tr>
      <w:tr w:rsidR="00671009" w14:paraId="14044939" w14:textId="77777777">
        <w:trPr>
          <w:jc w:val="center"/>
        </w:trPr>
        <w:tc>
          <w:tcPr>
            <w:tcW w:w="4488" w:type="dxa"/>
            <w:vAlign w:val="center"/>
          </w:tcPr>
          <w:p w14:paraId="3511D72C" w14:textId="77777777" w:rsidR="00671009" w:rsidRDefault="00000000">
            <w:pPr>
              <w:pStyle w:val="affffff6"/>
              <w:spacing w:line="360" w:lineRule="auto"/>
              <w:ind w:firstLineChars="0" w:firstLine="0"/>
              <w:jc w:val="center"/>
              <w:rPr>
                <w:rFonts w:ascii="Times New Roman"/>
              </w:rPr>
            </w:pPr>
            <w:r>
              <w:rPr>
                <w:rFonts w:ascii="Times New Roman"/>
                <w:color w:val="000000"/>
              </w:rPr>
              <w:t>燃煤发电</w:t>
            </w:r>
          </w:p>
        </w:tc>
        <w:tc>
          <w:tcPr>
            <w:tcW w:w="4488" w:type="dxa"/>
            <w:vAlign w:val="center"/>
          </w:tcPr>
          <w:p w14:paraId="08788EA0" w14:textId="77777777" w:rsidR="00671009" w:rsidRDefault="00000000">
            <w:pPr>
              <w:pStyle w:val="affffff6"/>
              <w:spacing w:line="360" w:lineRule="auto"/>
              <w:ind w:firstLineChars="0" w:firstLine="0"/>
              <w:jc w:val="center"/>
              <w:rPr>
                <w:rFonts w:ascii="Times New Roman"/>
              </w:rPr>
            </w:pPr>
            <w:r>
              <w:rPr>
                <w:rFonts w:ascii="Times New Roman"/>
                <w:color w:val="000000"/>
              </w:rPr>
              <w:t>0.9440</w:t>
            </w:r>
          </w:p>
        </w:tc>
      </w:tr>
      <w:tr w:rsidR="00671009" w14:paraId="45719767" w14:textId="77777777">
        <w:trPr>
          <w:jc w:val="center"/>
        </w:trPr>
        <w:tc>
          <w:tcPr>
            <w:tcW w:w="4488" w:type="dxa"/>
            <w:vAlign w:val="center"/>
          </w:tcPr>
          <w:p w14:paraId="3432B158" w14:textId="77777777" w:rsidR="00671009" w:rsidRDefault="00000000">
            <w:pPr>
              <w:pStyle w:val="affffff6"/>
              <w:spacing w:line="360" w:lineRule="auto"/>
              <w:ind w:firstLineChars="0" w:firstLine="0"/>
              <w:jc w:val="center"/>
              <w:rPr>
                <w:rFonts w:ascii="Times New Roman"/>
              </w:rPr>
            </w:pPr>
            <w:r>
              <w:rPr>
                <w:rFonts w:ascii="Times New Roman"/>
                <w:color w:val="000000"/>
              </w:rPr>
              <w:t>燃气发电</w:t>
            </w:r>
          </w:p>
        </w:tc>
        <w:tc>
          <w:tcPr>
            <w:tcW w:w="4488" w:type="dxa"/>
            <w:vAlign w:val="center"/>
          </w:tcPr>
          <w:p w14:paraId="17CA42CE" w14:textId="77777777" w:rsidR="00671009" w:rsidRDefault="00000000">
            <w:pPr>
              <w:pStyle w:val="affffff6"/>
              <w:spacing w:line="360" w:lineRule="auto"/>
              <w:ind w:firstLineChars="0" w:firstLine="0"/>
              <w:jc w:val="center"/>
              <w:rPr>
                <w:rFonts w:ascii="Times New Roman"/>
              </w:rPr>
            </w:pPr>
            <w:r>
              <w:rPr>
                <w:rFonts w:ascii="Times New Roman"/>
                <w:color w:val="000000"/>
              </w:rPr>
              <w:t>0.4792</w:t>
            </w:r>
          </w:p>
        </w:tc>
      </w:tr>
      <w:tr w:rsidR="00671009" w14:paraId="49469B48" w14:textId="77777777">
        <w:trPr>
          <w:jc w:val="center"/>
        </w:trPr>
        <w:tc>
          <w:tcPr>
            <w:tcW w:w="4488" w:type="dxa"/>
            <w:vAlign w:val="center"/>
          </w:tcPr>
          <w:p w14:paraId="375C6FC5" w14:textId="77777777" w:rsidR="00671009" w:rsidRDefault="00000000">
            <w:pPr>
              <w:pStyle w:val="affffff6"/>
              <w:spacing w:line="360" w:lineRule="auto"/>
              <w:ind w:firstLineChars="0" w:firstLine="0"/>
              <w:jc w:val="center"/>
              <w:rPr>
                <w:rFonts w:ascii="Times New Roman"/>
              </w:rPr>
            </w:pPr>
            <w:r>
              <w:rPr>
                <w:rFonts w:ascii="Times New Roman"/>
                <w:color w:val="000000"/>
              </w:rPr>
              <w:t>水力发电</w:t>
            </w:r>
          </w:p>
        </w:tc>
        <w:tc>
          <w:tcPr>
            <w:tcW w:w="4488" w:type="dxa"/>
            <w:vAlign w:val="center"/>
          </w:tcPr>
          <w:p w14:paraId="7038ACB5" w14:textId="77777777" w:rsidR="00671009" w:rsidRDefault="00000000">
            <w:pPr>
              <w:pStyle w:val="affffff6"/>
              <w:spacing w:line="360" w:lineRule="auto"/>
              <w:ind w:firstLineChars="0" w:firstLine="0"/>
              <w:jc w:val="center"/>
              <w:rPr>
                <w:rFonts w:ascii="Times New Roman"/>
              </w:rPr>
            </w:pPr>
            <w:r>
              <w:rPr>
                <w:rFonts w:ascii="Times New Roman"/>
                <w:color w:val="000000"/>
              </w:rPr>
              <w:t>0.0143</w:t>
            </w:r>
          </w:p>
        </w:tc>
      </w:tr>
      <w:tr w:rsidR="00671009" w14:paraId="027470B2" w14:textId="77777777">
        <w:trPr>
          <w:jc w:val="center"/>
        </w:trPr>
        <w:tc>
          <w:tcPr>
            <w:tcW w:w="4488" w:type="dxa"/>
            <w:vAlign w:val="center"/>
          </w:tcPr>
          <w:p w14:paraId="2BA61AD9" w14:textId="77777777" w:rsidR="00671009" w:rsidRDefault="00000000">
            <w:pPr>
              <w:pStyle w:val="affffff6"/>
              <w:spacing w:line="360" w:lineRule="auto"/>
              <w:ind w:firstLineChars="0" w:firstLine="0"/>
              <w:jc w:val="center"/>
              <w:rPr>
                <w:rFonts w:ascii="Times New Roman"/>
              </w:rPr>
            </w:pPr>
            <w:r>
              <w:rPr>
                <w:rFonts w:ascii="Times New Roman"/>
                <w:color w:val="000000"/>
              </w:rPr>
              <w:t>核能发电</w:t>
            </w:r>
          </w:p>
        </w:tc>
        <w:tc>
          <w:tcPr>
            <w:tcW w:w="4488" w:type="dxa"/>
            <w:vAlign w:val="center"/>
          </w:tcPr>
          <w:p w14:paraId="1E60CBBA" w14:textId="77777777" w:rsidR="00671009" w:rsidRDefault="00000000">
            <w:pPr>
              <w:pStyle w:val="affffff6"/>
              <w:spacing w:line="360" w:lineRule="auto"/>
              <w:ind w:firstLineChars="0" w:firstLine="0"/>
              <w:jc w:val="center"/>
              <w:rPr>
                <w:rFonts w:ascii="Times New Roman"/>
              </w:rPr>
            </w:pPr>
            <w:r>
              <w:rPr>
                <w:rFonts w:ascii="Times New Roman"/>
                <w:color w:val="000000"/>
              </w:rPr>
              <w:t>0.0065</w:t>
            </w:r>
          </w:p>
        </w:tc>
      </w:tr>
      <w:tr w:rsidR="00671009" w14:paraId="5331AD57" w14:textId="77777777">
        <w:trPr>
          <w:jc w:val="center"/>
        </w:trPr>
        <w:tc>
          <w:tcPr>
            <w:tcW w:w="4488" w:type="dxa"/>
            <w:vAlign w:val="center"/>
          </w:tcPr>
          <w:p w14:paraId="7F875900" w14:textId="77777777" w:rsidR="00671009" w:rsidRDefault="00000000">
            <w:pPr>
              <w:pStyle w:val="affffff6"/>
              <w:spacing w:line="360" w:lineRule="auto"/>
              <w:ind w:firstLineChars="0" w:firstLine="0"/>
              <w:jc w:val="center"/>
              <w:rPr>
                <w:rFonts w:ascii="Times New Roman"/>
              </w:rPr>
            </w:pPr>
            <w:r>
              <w:rPr>
                <w:rFonts w:ascii="Times New Roman"/>
                <w:color w:val="000000"/>
              </w:rPr>
              <w:t>风力发电</w:t>
            </w:r>
          </w:p>
        </w:tc>
        <w:tc>
          <w:tcPr>
            <w:tcW w:w="4488" w:type="dxa"/>
            <w:vAlign w:val="center"/>
          </w:tcPr>
          <w:p w14:paraId="066E5EA6" w14:textId="77777777" w:rsidR="00671009" w:rsidRDefault="00000000">
            <w:pPr>
              <w:pStyle w:val="affffff6"/>
              <w:spacing w:line="360" w:lineRule="auto"/>
              <w:ind w:firstLineChars="0" w:firstLine="0"/>
              <w:jc w:val="center"/>
              <w:rPr>
                <w:rFonts w:ascii="Times New Roman"/>
              </w:rPr>
            </w:pPr>
            <w:r>
              <w:rPr>
                <w:rFonts w:ascii="Times New Roman"/>
                <w:color w:val="000000"/>
              </w:rPr>
              <w:t>0.0336</w:t>
            </w:r>
          </w:p>
        </w:tc>
      </w:tr>
      <w:tr w:rsidR="00671009" w14:paraId="0CE7BD2D" w14:textId="77777777">
        <w:trPr>
          <w:jc w:val="center"/>
        </w:trPr>
        <w:tc>
          <w:tcPr>
            <w:tcW w:w="4488" w:type="dxa"/>
            <w:vAlign w:val="center"/>
          </w:tcPr>
          <w:p w14:paraId="5615C40E" w14:textId="77777777" w:rsidR="00671009" w:rsidRDefault="00000000">
            <w:pPr>
              <w:pStyle w:val="affffff6"/>
              <w:spacing w:line="360" w:lineRule="auto"/>
              <w:ind w:firstLineChars="0" w:firstLine="0"/>
              <w:jc w:val="center"/>
              <w:rPr>
                <w:rFonts w:ascii="Times New Roman"/>
              </w:rPr>
            </w:pPr>
            <w:r>
              <w:rPr>
                <w:rFonts w:ascii="Times New Roman"/>
                <w:color w:val="000000"/>
              </w:rPr>
              <w:t>光伏发电</w:t>
            </w:r>
          </w:p>
        </w:tc>
        <w:tc>
          <w:tcPr>
            <w:tcW w:w="4488" w:type="dxa"/>
            <w:vAlign w:val="center"/>
          </w:tcPr>
          <w:p w14:paraId="1C0F2AC0" w14:textId="77777777" w:rsidR="00671009" w:rsidRDefault="00000000">
            <w:pPr>
              <w:pStyle w:val="affffff6"/>
              <w:spacing w:line="360" w:lineRule="auto"/>
              <w:ind w:firstLineChars="0" w:firstLine="0"/>
              <w:jc w:val="center"/>
              <w:rPr>
                <w:rFonts w:ascii="Times New Roman"/>
              </w:rPr>
            </w:pPr>
            <w:r>
              <w:rPr>
                <w:rFonts w:ascii="Times New Roman"/>
                <w:color w:val="000000"/>
              </w:rPr>
              <w:t>0.0545</w:t>
            </w:r>
          </w:p>
        </w:tc>
      </w:tr>
      <w:tr w:rsidR="00671009" w14:paraId="3126D9AB" w14:textId="77777777">
        <w:trPr>
          <w:jc w:val="center"/>
        </w:trPr>
        <w:tc>
          <w:tcPr>
            <w:tcW w:w="4488" w:type="dxa"/>
            <w:vAlign w:val="center"/>
          </w:tcPr>
          <w:p w14:paraId="1DC0A38D" w14:textId="77777777" w:rsidR="00671009" w:rsidRDefault="00000000">
            <w:pPr>
              <w:pStyle w:val="affffff6"/>
              <w:spacing w:line="360" w:lineRule="auto"/>
              <w:ind w:firstLineChars="0" w:firstLine="0"/>
              <w:jc w:val="center"/>
              <w:rPr>
                <w:rFonts w:ascii="Times New Roman"/>
              </w:rPr>
            </w:pPr>
            <w:r>
              <w:rPr>
                <w:rFonts w:ascii="Times New Roman"/>
                <w:color w:val="000000"/>
              </w:rPr>
              <w:t>光热发电</w:t>
            </w:r>
          </w:p>
        </w:tc>
        <w:tc>
          <w:tcPr>
            <w:tcW w:w="4488" w:type="dxa"/>
            <w:vAlign w:val="center"/>
          </w:tcPr>
          <w:p w14:paraId="024F240E" w14:textId="77777777" w:rsidR="00671009" w:rsidRDefault="00000000">
            <w:pPr>
              <w:pStyle w:val="affffff6"/>
              <w:spacing w:line="360" w:lineRule="auto"/>
              <w:ind w:firstLineChars="0" w:firstLine="0"/>
              <w:jc w:val="center"/>
              <w:rPr>
                <w:rFonts w:ascii="Times New Roman"/>
              </w:rPr>
            </w:pPr>
            <w:r>
              <w:rPr>
                <w:rFonts w:ascii="Times New Roman"/>
                <w:color w:val="000000"/>
              </w:rPr>
              <w:t>0.0313</w:t>
            </w:r>
          </w:p>
        </w:tc>
      </w:tr>
      <w:tr w:rsidR="00671009" w14:paraId="63416A79" w14:textId="77777777">
        <w:trPr>
          <w:jc w:val="center"/>
        </w:trPr>
        <w:tc>
          <w:tcPr>
            <w:tcW w:w="4488" w:type="dxa"/>
            <w:vAlign w:val="center"/>
          </w:tcPr>
          <w:p w14:paraId="0EE37C3F" w14:textId="77777777" w:rsidR="00671009" w:rsidRDefault="00000000">
            <w:pPr>
              <w:pStyle w:val="affffff6"/>
              <w:spacing w:line="360" w:lineRule="auto"/>
              <w:ind w:firstLineChars="0" w:firstLine="0"/>
              <w:jc w:val="center"/>
              <w:rPr>
                <w:rFonts w:ascii="Times New Roman"/>
              </w:rPr>
            </w:pPr>
            <w:r>
              <w:rPr>
                <w:rFonts w:ascii="Times New Roman"/>
                <w:color w:val="000000"/>
              </w:rPr>
              <w:t>生物质发电</w:t>
            </w:r>
          </w:p>
        </w:tc>
        <w:tc>
          <w:tcPr>
            <w:tcW w:w="4488" w:type="dxa"/>
            <w:vAlign w:val="center"/>
          </w:tcPr>
          <w:p w14:paraId="48223469" w14:textId="77777777" w:rsidR="00671009" w:rsidRDefault="00000000">
            <w:pPr>
              <w:pStyle w:val="affffff6"/>
              <w:spacing w:line="360" w:lineRule="auto"/>
              <w:ind w:firstLineChars="0" w:firstLine="0"/>
              <w:jc w:val="center"/>
              <w:rPr>
                <w:rFonts w:ascii="Times New Roman"/>
              </w:rPr>
            </w:pPr>
            <w:r>
              <w:rPr>
                <w:rFonts w:ascii="Times New Roman"/>
                <w:color w:val="000000"/>
              </w:rPr>
              <w:t>0.0457</w:t>
            </w:r>
          </w:p>
        </w:tc>
      </w:tr>
    </w:tbl>
    <w:p w14:paraId="390A3BB1" w14:textId="77777777" w:rsidR="00671009" w:rsidRDefault="00000000">
      <w:pPr>
        <w:pStyle w:val="affffff6"/>
        <w:spacing w:line="360" w:lineRule="auto"/>
        <w:ind w:firstLine="420"/>
        <w:rPr>
          <w:rFonts w:ascii="Times New Roman"/>
        </w:rPr>
      </w:pPr>
      <w:r>
        <w:rPr>
          <w:rFonts w:ascii="Times New Roman"/>
        </w:rPr>
        <w:t>2023</w:t>
      </w:r>
      <w:r>
        <w:rPr>
          <w:rFonts w:ascii="Times New Roman"/>
        </w:rPr>
        <w:t>年</w:t>
      </w:r>
      <w:r>
        <w:rPr>
          <w:rFonts w:ascii="Times New Roman" w:hint="eastAsia"/>
        </w:rPr>
        <w:t>输配电</w:t>
      </w:r>
      <w:r>
        <w:rPr>
          <w:rFonts w:ascii="Times New Roman"/>
        </w:rPr>
        <w:t>碳足迹因子见表</w:t>
      </w:r>
      <w:r>
        <w:rPr>
          <w:rFonts w:ascii="Times New Roman"/>
        </w:rPr>
        <w:t>F.</w:t>
      </w:r>
      <w:r>
        <w:rPr>
          <w:rFonts w:ascii="Times New Roman" w:hint="eastAsia"/>
        </w:rPr>
        <w:t>3</w:t>
      </w:r>
      <w:r>
        <w:rPr>
          <w:rFonts w:ascii="Times New Roman"/>
        </w:rPr>
        <w:t>。</w:t>
      </w:r>
    </w:p>
    <w:p w14:paraId="58A0D356" w14:textId="77777777" w:rsidR="00671009" w:rsidRDefault="00000000">
      <w:pPr>
        <w:pStyle w:val="affffff6"/>
        <w:spacing w:line="360" w:lineRule="auto"/>
        <w:ind w:firstLineChars="0" w:firstLine="0"/>
        <w:jc w:val="center"/>
        <w:rPr>
          <w:rFonts w:ascii="Times New Roman" w:eastAsia="黑体"/>
        </w:rPr>
      </w:pPr>
      <w:r>
        <w:rPr>
          <w:rFonts w:ascii="Times New Roman" w:eastAsia="黑体"/>
        </w:rPr>
        <w:t>表</w:t>
      </w:r>
      <w:r>
        <w:rPr>
          <w:rFonts w:ascii="Times New Roman" w:eastAsia="黑体"/>
        </w:rPr>
        <w:t>F.</w:t>
      </w:r>
      <w:r>
        <w:rPr>
          <w:rFonts w:ascii="Times New Roman" w:eastAsia="黑体" w:hint="eastAsia"/>
        </w:rPr>
        <w:t>3</w:t>
      </w:r>
      <w:r>
        <w:rPr>
          <w:rFonts w:ascii="Times New Roman" w:eastAsia="黑体"/>
        </w:rPr>
        <w:t xml:space="preserve">  2023</w:t>
      </w:r>
      <w:r>
        <w:rPr>
          <w:rFonts w:ascii="Times New Roman" w:eastAsia="黑体"/>
        </w:rPr>
        <w:t>年</w:t>
      </w:r>
      <w:r>
        <w:rPr>
          <w:rFonts w:ascii="Times New Roman" w:eastAsia="黑体" w:hint="eastAsia"/>
        </w:rPr>
        <w:t>输配电碳足迹因子</w:t>
      </w:r>
    </w:p>
    <w:tbl>
      <w:tblPr>
        <w:tblStyle w:val="afffff3"/>
        <w:tblW w:w="0" w:type="auto"/>
        <w:jc w:val="center"/>
        <w:tblLook w:val="04A0" w:firstRow="1" w:lastRow="0" w:firstColumn="1" w:lastColumn="0" w:noHBand="0" w:noVBand="1"/>
      </w:tblPr>
      <w:tblGrid>
        <w:gridCol w:w="4488"/>
        <w:gridCol w:w="4488"/>
      </w:tblGrid>
      <w:tr w:rsidR="00671009" w14:paraId="5682F2A8" w14:textId="77777777">
        <w:trPr>
          <w:jc w:val="center"/>
        </w:trPr>
        <w:tc>
          <w:tcPr>
            <w:tcW w:w="4488" w:type="dxa"/>
          </w:tcPr>
          <w:p w14:paraId="2CD86282" w14:textId="77777777" w:rsidR="00671009" w:rsidRDefault="00000000">
            <w:pPr>
              <w:pStyle w:val="affffff6"/>
              <w:spacing w:line="360" w:lineRule="auto"/>
              <w:ind w:firstLineChars="0" w:firstLine="0"/>
              <w:jc w:val="center"/>
              <w:rPr>
                <w:rFonts w:ascii="Times New Roman"/>
              </w:rPr>
            </w:pPr>
            <w:r>
              <w:rPr>
                <w:rFonts w:ascii="Times New Roman"/>
              </w:rPr>
              <w:t>项目</w:t>
            </w:r>
          </w:p>
        </w:tc>
        <w:tc>
          <w:tcPr>
            <w:tcW w:w="4488" w:type="dxa"/>
          </w:tcPr>
          <w:p w14:paraId="0447EE05" w14:textId="77777777" w:rsidR="00671009" w:rsidRDefault="00000000">
            <w:pPr>
              <w:pStyle w:val="affffff6"/>
              <w:spacing w:line="360" w:lineRule="auto"/>
              <w:ind w:firstLineChars="0" w:firstLine="0"/>
              <w:jc w:val="center"/>
              <w:rPr>
                <w:rFonts w:ascii="Times New Roman"/>
              </w:rPr>
            </w:pPr>
            <w:r>
              <w:rPr>
                <w:rFonts w:ascii="Times New Roman"/>
              </w:rPr>
              <w:t>因子</w:t>
            </w:r>
            <w:r>
              <w:rPr>
                <w:rFonts w:ascii="Times New Roman"/>
              </w:rPr>
              <w:t>/</w:t>
            </w:r>
            <w:r>
              <w:rPr>
                <w:rFonts w:ascii="Times New Roman"/>
              </w:rPr>
              <w:t>（</w:t>
            </w:r>
            <w:r>
              <w:rPr>
                <w:rFonts w:ascii="Times New Roman"/>
              </w:rPr>
              <w:t>kgCO</w:t>
            </w:r>
            <w:r>
              <w:rPr>
                <w:rFonts w:ascii="Times New Roman"/>
                <w:vertAlign w:val="subscript"/>
              </w:rPr>
              <w:t>2</w:t>
            </w:r>
            <w:r>
              <w:rPr>
                <w:rFonts w:ascii="Times New Roman"/>
              </w:rPr>
              <w:t>e/kWh</w:t>
            </w:r>
            <w:r>
              <w:rPr>
                <w:rFonts w:ascii="Times New Roman"/>
              </w:rPr>
              <w:t>）</w:t>
            </w:r>
          </w:p>
        </w:tc>
      </w:tr>
      <w:tr w:rsidR="00671009" w14:paraId="36128B90" w14:textId="77777777">
        <w:trPr>
          <w:jc w:val="center"/>
        </w:trPr>
        <w:tc>
          <w:tcPr>
            <w:tcW w:w="4488" w:type="dxa"/>
          </w:tcPr>
          <w:p w14:paraId="78A403C0" w14:textId="77777777" w:rsidR="00671009" w:rsidRDefault="00000000">
            <w:pPr>
              <w:pStyle w:val="affffff6"/>
              <w:spacing w:line="360" w:lineRule="auto"/>
              <w:ind w:firstLineChars="0" w:firstLine="0"/>
              <w:jc w:val="center"/>
              <w:rPr>
                <w:rFonts w:ascii="Times New Roman"/>
              </w:rPr>
            </w:pPr>
            <w:r>
              <w:rPr>
                <w:rFonts w:ascii="Times New Roman" w:hint="eastAsia"/>
              </w:rPr>
              <w:t>输配电（不含线损）</w:t>
            </w:r>
          </w:p>
        </w:tc>
        <w:tc>
          <w:tcPr>
            <w:tcW w:w="4488" w:type="dxa"/>
          </w:tcPr>
          <w:p w14:paraId="4730CC18" w14:textId="77777777" w:rsidR="00671009" w:rsidRDefault="00000000">
            <w:pPr>
              <w:pStyle w:val="affffff6"/>
              <w:spacing w:line="360" w:lineRule="auto"/>
              <w:ind w:firstLineChars="0" w:firstLine="0"/>
              <w:jc w:val="center"/>
              <w:rPr>
                <w:rFonts w:ascii="Times New Roman"/>
              </w:rPr>
            </w:pPr>
            <w:r>
              <w:rPr>
                <w:rFonts w:ascii="Times New Roman" w:hint="eastAsia"/>
              </w:rPr>
              <w:t>0.0036</w:t>
            </w:r>
          </w:p>
        </w:tc>
      </w:tr>
    </w:tbl>
    <w:p w14:paraId="4E329EEB" w14:textId="77777777" w:rsidR="00671009" w:rsidRDefault="00671009">
      <w:pPr>
        <w:pStyle w:val="affffff6"/>
        <w:spacing w:line="360" w:lineRule="auto"/>
        <w:ind w:firstLine="420"/>
      </w:pPr>
    </w:p>
    <w:bookmarkEnd w:id="86"/>
    <w:p w14:paraId="28D60245" w14:textId="77777777" w:rsidR="00671009" w:rsidRDefault="00671009">
      <w:pPr>
        <w:pStyle w:val="affffff6"/>
        <w:spacing w:line="360" w:lineRule="auto"/>
        <w:ind w:firstLine="482"/>
        <w:rPr>
          <w:rFonts w:ascii="Times New Roman"/>
          <w:b/>
          <w:bCs/>
          <w:sz w:val="24"/>
          <w:szCs w:val="22"/>
        </w:rPr>
      </w:pPr>
    </w:p>
    <w:p w14:paraId="4B886061" w14:textId="77777777" w:rsidR="00671009" w:rsidRDefault="00671009">
      <w:pPr>
        <w:pStyle w:val="affffff6"/>
        <w:spacing w:line="360" w:lineRule="auto"/>
        <w:ind w:firstLine="482"/>
        <w:rPr>
          <w:rFonts w:ascii="Times New Roman"/>
          <w:b/>
          <w:bCs/>
          <w:sz w:val="24"/>
          <w:szCs w:val="22"/>
        </w:rPr>
      </w:pPr>
    </w:p>
    <w:p w14:paraId="66070D67" w14:textId="77777777" w:rsidR="00671009" w:rsidRDefault="00000000">
      <w:pPr>
        <w:pStyle w:val="affffff6"/>
        <w:spacing w:line="360" w:lineRule="auto"/>
        <w:ind w:firstLine="480"/>
        <w:rPr>
          <w:rFonts w:ascii="Times New Roman"/>
          <w:sz w:val="24"/>
          <w:szCs w:val="22"/>
        </w:rPr>
      </w:pPr>
      <w:r>
        <w:rPr>
          <w:rFonts w:ascii="Times New Roman"/>
          <w:noProof/>
          <w:sz w:val="24"/>
          <w:szCs w:val="22"/>
        </w:rPr>
        <mc:AlternateContent>
          <mc:Choice Requires="wps">
            <w:drawing>
              <wp:anchor distT="0" distB="0" distL="114300" distR="114300" simplePos="0" relativeHeight="251665408" behindDoc="0" locked="0" layoutInCell="1" allowOverlap="1" wp14:anchorId="272C9265" wp14:editId="73F8FA2A">
                <wp:simplePos x="0" y="0"/>
                <wp:positionH relativeFrom="column">
                  <wp:posOffset>1236345</wp:posOffset>
                </wp:positionH>
                <wp:positionV relativeFrom="paragraph">
                  <wp:posOffset>89535</wp:posOffset>
                </wp:positionV>
                <wp:extent cx="3248025" cy="635"/>
                <wp:effectExtent l="0" t="0" r="9525" b="18415"/>
                <wp:wrapNone/>
                <wp:docPr id="426128665"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48025" cy="635"/>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 o:spid="_x0000_s1026" o:spt="20" style="position:absolute;left:0pt;margin-left:97.35pt;margin-top:7.05pt;height:0.05pt;width:255.75pt;z-index:251665408;mso-width-relative:page;mso-height-relative:page;" filled="f" stroked="t" coordsize="21600,21600" o:gfxdata="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I&#10;VIyf1wAAAAkBAAAPAAAAAAAAAAEAIAAAACIAAABkcnMvZG93bnJldi54bWxQSwECFAAUAAAACACH&#10;TuJAYpaqEuwBAAC0AwAADgAAAAAAAAABACAAAAAmAQAAZHJzL2Uyb0RvYy54bWxQSwUGAAAAAAYA&#10;BgBZAQAAhAUAAAAA&#10;">
                <v:fill on="f" focussize="0,0"/>
                <v:stroke color="#000000" joinstyle="round"/>
                <v:imagedata o:title=""/>
                <o:lock v:ext="edit" aspectratio="f"/>
              </v:line>
            </w:pict>
          </mc:Fallback>
        </mc:AlternateContent>
      </w:r>
    </w:p>
    <w:p w14:paraId="379A0CF9" w14:textId="77777777" w:rsidR="00671009" w:rsidRDefault="00671009">
      <w:pPr>
        <w:pStyle w:val="affff4"/>
        <w:spacing w:line="240" w:lineRule="auto"/>
        <w:ind w:firstLineChars="200" w:firstLine="420"/>
        <w:rPr>
          <w:color w:val="000000" w:themeColor="text1"/>
        </w:rPr>
      </w:pPr>
    </w:p>
    <w:sectPr w:rsidR="00671009">
      <w:pgSz w:w="11906" w:h="16838"/>
      <w:pgMar w:top="1701" w:right="1644" w:bottom="1701"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A7E8F" w14:textId="77777777" w:rsidR="00F50C05" w:rsidRDefault="00F50C05">
      <w:r>
        <w:separator/>
      </w:r>
    </w:p>
  </w:endnote>
  <w:endnote w:type="continuationSeparator" w:id="0">
    <w:p w14:paraId="446EB1D4" w14:textId="77777777" w:rsidR="00F50C05" w:rsidRDefault="00F50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72312"/>
    </w:sdtPr>
    <w:sdtContent>
      <w:p w14:paraId="6858C4EF" w14:textId="77777777" w:rsidR="00671009" w:rsidRDefault="00000000">
        <w:pPr>
          <w:pStyle w:val="affff8"/>
          <w:jc w:val="center"/>
        </w:pPr>
        <w:r>
          <w:fldChar w:fldCharType="begin"/>
        </w:r>
        <w:r>
          <w:instrText xml:space="preserve"> PAGE   \* MERGEFORMAT </w:instrText>
        </w:r>
        <w:r>
          <w:fldChar w:fldCharType="separate"/>
        </w:r>
        <w:r>
          <w:rPr>
            <w:lang w:val="zh-CN"/>
          </w:rPr>
          <w:t>1</w:t>
        </w:r>
        <w:r>
          <w:rPr>
            <w:lang w:val="zh-CN"/>
          </w:rPr>
          <w:t>7</w:t>
        </w:r>
        <w:r>
          <w:fldChar w:fldCharType="end"/>
        </w:r>
      </w:p>
    </w:sdtContent>
  </w:sdt>
  <w:p w14:paraId="3087E6C2" w14:textId="77777777" w:rsidR="00671009" w:rsidRDefault="00671009">
    <w:pPr>
      <w:pStyle w:val="affff8"/>
    </w:pPr>
  </w:p>
  <w:p w14:paraId="68AC6376" w14:textId="77777777" w:rsidR="00671009" w:rsidRDefault="006710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6920F" w14:textId="77777777" w:rsidR="00F50C05" w:rsidRDefault="00F50C05">
      <w:r>
        <w:separator/>
      </w:r>
    </w:p>
  </w:footnote>
  <w:footnote w:type="continuationSeparator" w:id="0">
    <w:p w14:paraId="2FDB7523" w14:textId="77777777" w:rsidR="00F50C05" w:rsidRDefault="00F50C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C5502" w14:textId="77777777" w:rsidR="00671009" w:rsidRDefault="00671009">
    <w:pPr>
      <w:pStyle w:val="affff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a"/>
      <w:lvlText w:val=""/>
      <w:lvlJc w:val="left"/>
      <w:pPr>
        <w:tabs>
          <w:tab w:val="left" w:pos="4818"/>
        </w:tabs>
        <w:ind w:left="4818" w:hangingChars="200" w:hanging="360"/>
      </w:pPr>
      <w:rPr>
        <w:rFonts w:ascii="Wingdings" w:hAnsi="Wingdings" w:hint="default"/>
      </w:rPr>
    </w:lvl>
  </w:abstractNum>
  <w:abstractNum w:abstractNumId="1" w15:restartNumberingAfterBreak="0">
    <w:nsid w:val="00000011"/>
    <w:multiLevelType w:val="multilevel"/>
    <w:tmpl w:val="00000011"/>
    <w:lvl w:ilvl="0">
      <w:start w:val="2"/>
      <w:numFmt w:val="upperLetter"/>
      <w:pStyle w:val="a0"/>
      <w:suff w:val="nothing"/>
      <w:lvlText w:val="附　录　%1"/>
      <w:lvlJc w:val="left"/>
      <w:pPr>
        <w:ind w:left="3970" w:firstLine="0"/>
      </w:pPr>
    </w:lvl>
    <w:lvl w:ilvl="1">
      <w:start w:val="1"/>
      <w:numFmt w:val="decimal"/>
      <w:pStyle w:val="a1"/>
      <w:suff w:val="nothing"/>
      <w:lvlText w:val="%1.%2　"/>
      <w:lvlJc w:val="left"/>
      <w:pPr>
        <w:ind w:left="-142" w:firstLine="0"/>
      </w:pPr>
      <w:rPr>
        <w:rFonts w:ascii="黑体" w:eastAsia="黑体" w:hAnsi="Times New Roman" w:hint="eastAsia"/>
        <w:b w:val="0"/>
        <w:i w:val="0"/>
        <w:snapToGrid/>
        <w:spacing w:val="0"/>
        <w:w w:val="100"/>
        <w:kern w:val="21"/>
        <w:sz w:val="21"/>
      </w:rPr>
    </w:lvl>
    <w:lvl w:ilvl="2">
      <w:start w:val="1"/>
      <w:numFmt w:val="decimal"/>
      <w:pStyle w:val="a2"/>
      <w:suff w:val="nothing"/>
      <w:lvlText w:val="%1.%2.%3　"/>
      <w:lvlJc w:val="left"/>
      <w:pPr>
        <w:ind w:left="992" w:firstLine="0"/>
      </w:pPr>
      <w:rPr>
        <w:rFonts w:ascii="黑体" w:eastAsia="黑体" w:hAnsi="Times New Roman" w:hint="eastAsia"/>
        <w:b w:val="0"/>
        <w:i w:val="0"/>
        <w:color w:val="auto"/>
        <w:sz w:val="21"/>
      </w:rPr>
    </w:lvl>
    <w:lvl w:ilvl="3">
      <w:start w:val="1"/>
      <w:numFmt w:val="decimal"/>
      <w:suff w:val="nothing"/>
      <w:lvlText w:val="%1.%2.%3.%4　"/>
      <w:lvlJc w:val="left"/>
      <w:pPr>
        <w:ind w:left="1844" w:firstLine="0"/>
      </w:pPr>
      <w:rPr>
        <w:rFonts w:ascii="黑体" w:eastAsia="黑体" w:hAnsi="Times New Roman" w:hint="eastAsia"/>
        <w:b w:val="0"/>
        <w:i w:val="0"/>
        <w:sz w:val="21"/>
      </w:rPr>
    </w:lvl>
    <w:lvl w:ilvl="4">
      <w:start w:val="1"/>
      <w:numFmt w:val="decimal"/>
      <w:suff w:val="nothing"/>
      <w:lvlText w:val="%1.%2.%3.%4.%5　"/>
      <w:lvlJc w:val="left"/>
      <w:pPr>
        <w:ind w:left="992" w:firstLine="0"/>
      </w:pPr>
      <w:rPr>
        <w:rFonts w:ascii="黑体" w:eastAsia="黑体" w:hAnsi="Times New Roman" w:hint="eastAsia"/>
        <w:b w:val="0"/>
        <w:i w:val="0"/>
        <w:sz w:val="21"/>
      </w:rPr>
    </w:lvl>
    <w:lvl w:ilvl="5">
      <w:start w:val="1"/>
      <w:numFmt w:val="decimal"/>
      <w:suff w:val="nothing"/>
      <w:lvlText w:val="%1.%2.%3.%4.%5.%6　"/>
      <w:lvlJc w:val="left"/>
      <w:pPr>
        <w:ind w:left="992" w:firstLine="0"/>
      </w:pPr>
      <w:rPr>
        <w:rFonts w:ascii="黑体" w:eastAsia="黑体" w:hAnsi="Times New Roman" w:hint="eastAsia"/>
        <w:b w:val="0"/>
        <w:i w:val="0"/>
        <w:sz w:val="21"/>
      </w:rPr>
    </w:lvl>
    <w:lvl w:ilvl="6">
      <w:start w:val="1"/>
      <w:numFmt w:val="decimal"/>
      <w:suff w:val="nothing"/>
      <w:lvlText w:val="%1.%2.%3.%4.%5.%6.%7　"/>
      <w:lvlJc w:val="left"/>
      <w:pPr>
        <w:ind w:left="992" w:firstLine="0"/>
      </w:pPr>
      <w:rPr>
        <w:rFonts w:ascii="黑体" w:eastAsia="黑体" w:hAnsi="Times New Roman" w:hint="eastAsia"/>
        <w:b w:val="0"/>
        <w:i w:val="0"/>
        <w:sz w:val="21"/>
      </w:rPr>
    </w:lvl>
    <w:lvl w:ilvl="7">
      <w:start w:val="1"/>
      <w:numFmt w:val="decimal"/>
      <w:lvlText w:val="%1.%2.%3.%4.%5.%6.%7.%8"/>
      <w:lvlJc w:val="left"/>
      <w:pPr>
        <w:tabs>
          <w:tab w:val="left" w:pos="5386"/>
        </w:tabs>
        <w:ind w:left="5386" w:hanging="1418"/>
      </w:pPr>
      <w:rPr>
        <w:rFonts w:hint="eastAsia"/>
      </w:rPr>
    </w:lvl>
    <w:lvl w:ilvl="8">
      <w:start w:val="1"/>
      <w:numFmt w:val="decimal"/>
      <w:lvlText w:val="%1.%2.%3.%4.%5.%6.%7.%8.%9"/>
      <w:lvlJc w:val="left"/>
      <w:pPr>
        <w:tabs>
          <w:tab w:val="left" w:pos="6094"/>
        </w:tabs>
        <w:ind w:left="6094" w:hanging="1700"/>
      </w:pPr>
      <w:rPr>
        <w:rFonts w:hint="eastAsia"/>
      </w:rPr>
    </w:lvl>
  </w:abstractNum>
  <w:abstractNum w:abstractNumId="2" w15:restartNumberingAfterBreak="0">
    <w:nsid w:val="02837933"/>
    <w:multiLevelType w:val="multilevel"/>
    <w:tmpl w:val="02837933"/>
    <w:lvl w:ilvl="0">
      <w:start w:val="1"/>
      <w:numFmt w:val="decimal"/>
      <w:pStyle w:val="a3"/>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3"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4"/>
      <w:suff w:val="nothing"/>
      <w:lvlText w:val="%1%2.%3　"/>
      <w:lvlJc w:val="left"/>
      <w:pPr>
        <w:ind w:left="0" w:firstLine="0"/>
      </w:pPr>
    </w:lvl>
    <w:lvl w:ilvl="3">
      <w:start w:val="1"/>
      <w:numFmt w:val="decimal"/>
      <w:pStyle w:val="a5"/>
      <w:suff w:val="nothing"/>
      <w:lvlText w:val="%1%2.%3.%4　"/>
      <w:lvlJc w:val="left"/>
      <w:pPr>
        <w:ind w:left="0" w:firstLine="0"/>
      </w:pPr>
    </w:lvl>
    <w:lvl w:ilvl="4">
      <w:start w:val="1"/>
      <w:numFmt w:val="decimal"/>
      <w:pStyle w:val="a6"/>
      <w:suff w:val="nothing"/>
      <w:lvlText w:val="%1%2.%3.%4.%5　"/>
      <w:lvlJc w:val="left"/>
      <w:pPr>
        <w:ind w:left="0" w:firstLine="0"/>
      </w:pPr>
    </w:lvl>
    <w:lvl w:ilvl="5">
      <w:start w:val="1"/>
      <w:numFmt w:val="decimal"/>
      <w:pStyle w:val="a7"/>
      <w:suff w:val="nothing"/>
      <w:lvlText w:val="%1%2.%3.%4.%5.%6　"/>
      <w:lvlJc w:val="left"/>
      <w:pPr>
        <w:ind w:left="0" w:firstLine="0"/>
      </w:pPr>
    </w:lvl>
    <w:lvl w:ilvl="6">
      <w:start w:val="1"/>
      <w:numFmt w:val="decimal"/>
      <w:pStyle w:val="a8"/>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4" w15:restartNumberingAfterBreak="0">
    <w:nsid w:val="079102AD"/>
    <w:multiLevelType w:val="multilevel"/>
    <w:tmpl w:val="079102AD"/>
    <w:lvl w:ilvl="0">
      <w:start w:val="1"/>
      <w:numFmt w:val="decimal"/>
      <w:pStyle w:val="a9"/>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5" w15:restartNumberingAfterBreak="0">
    <w:nsid w:val="07ED3FEA"/>
    <w:multiLevelType w:val="multilevel"/>
    <w:tmpl w:val="07ED3FEA"/>
    <w:lvl w:ilvl="0">
      <w:start w:val="1"/>
      <w:numFmt w:val="none"/>
      <w:pStyle w:val="aa"/>
      <w:lvlText w:val="%1"/>
      <w:lvlJc w:val="left"/>
      <w:pPr>
        <w:ind w:left="425" w:hanging="425"/>
      </w:pPr>
      <w:rPr>
        <w:rFonts w:hint="eastAsia"/>
      </w:rPr>
    </w:lvl>
    <w:lvl w:ilvl="1">
      <w:start w:val="1"/>
      <w:numFmt w:val="decimal"/>
      <w:pStyle w:val="ab"/>
      <w:suff w:val="nothing"/>
      <w:lvlText w:val="%10.%2 "/>
      <w:lvlJc w:val="left"/>
      <w:pPr>
        <w:ind w:left="0" w:firstLine="0"/>
      </w:pPr>
      <w:rPr>
        <w:rFonts w:ascii="黑体" w:eastAsia="黑体" w:hAnsiTheme="minorHAnsi" w:hint="eastAsia"/>
        <w:b w:val="0"/>
        <w:i w:val="0"/>
        <w:sz w:val="21"/>
      </w:rPr>
    </w:lvl>
    <w:lvl w:ilvl="2">
      <w:start w:val="1"/>
      <w:numFmt w:val="decimal"/>
      <w:pStyle w:val="ac"/>
      <w:suff w:val="nothing"/>
      <w:lvlText w:val="%10.%2.%3 "/>
      <w:lvlJc w:val="left"/>
      <w:pPr>
        <w:ind w:left="0" w:firstLine="0"/>
      </w:pPr>
      <w:rPr>
        <w:rFonts w:ascii="黑体" w:eastAsia="黑体" w:hAnsiTheme="minorHAnsi" w:hint="eastAsia"/>
        <w:b w:val="0"/>
        <w:i w:val="0"/>
        <w:sz w:val="21"/>
      </w:rPr>
    </w:lvl>
    <w:lvl w:ilvl="3">
      <w:start w:val="1"/>
      <w:numFmt w:val="decimal"/>
      <w:pStyle w:val="ad"/>
      <w:suff w:val="nothing"/>
      <w:lvlText w:val="%10.%2.%3.%4 "/>
      <w:lvlJc w:val="left"/>
      <w:pPr>
        <w:ind w:left="0" w:firstLine="0"/>
      </w:pPr>
      <w:rPr>
        <w:rFonts w:ascii="黑体" w:eastAsia="黑体" w:hAnsiTheme="minorHAnsi" w:hint="eastAsia"/>
        <w:b w:val="0"/>
        <w:i w:val="0"/>
        <w:sz w:val="21"/>
      </w:rPr>
    </w:lvl>
    <w:lvl w:ilvl="4">
      <w:start w:val="1"/>
      <w:numFmt w:val="decimal"/>
      <w:pStyle w:val="ae"/>
      <w:suff w:val="nothing"/>
      <w:lvlText w:val="%10.%2.%3.%4.%5 "/>
      <w:lvlJc w:val="left"/>
      <w:pPr>
        <w:ind w:left="0" w:firstLine="0"/>
      </w:pPr>
      <w:rPr>
        <w:rFonts w:ascii="黑体" w:eastAsia="黑体" w:hAnsiTheme="minorHAnsi" w:hint="eastAsia"/>
        <w:b w:val="0"/>
        <w:i w:val="0"/>
        <w:sz w:val="21"/>
      </w:rPr>
    </w:lvl>
    <w:lvl w:ilvl="5">
      <w:start w:val="1"/>
      <w:numFmt w:val="decimal"/>
      <w:pStyle w:val="af"/>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0AE367E9"/>
    <w:multiLevelType w:val="multilevel"/>
    <w:tmpl w:val="0AE367E9"/>
    <w:lvl w:ilvl="0">
      <w:start w:val="1"/>
      <w:numFmt w:val="none"/>
      <w:pStyle w:val="af0"/>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7" w15:restartNumberingAfterBreak="0">
    <w:nsid w:val="0BDC1670"/>
    <w:multiLevelType w:val="multilevel"/>
    <w:tmpl w:val="0BDC1670"/>
    <w:lvl w:ilvl="0">
      <w:start w:val="1"/>
      <w:numFmt w:val="decimal"/>
      <w:pStyle w:val="af1"/>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0D051F45"/>
    <w:multiLevelType w:val="multilevel"/>
    <w:tmpl w:val="0D051F45"/>
    <w:lvl w:ilvl="0">
      <w:start w:val="1"/>
      <w:numFmt w:val="lowerRoman"/>
      <w:pStyle w:val="a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9" w15:restartNumberingAfterBreak="0">
    <w:nsid w:val="1AD20F90"/>
    <w:multiLevelType w:val="multilevel"/>
    <w:tmpl w:val="1AD20F90"/>
    <w:lvl w:ilvl="0">
      <w:start w:val="1"/>
      <w:numFmt w:val="none"/>
      <w:pStyle w:val="af3"/>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1AF15012"/>
    <w:multiLevelType w:val="multilevel"/>
    <w:tmpl w:val="1AF15012"/>
    <w:lvl w:ilvl="0">
      <w:start w:val="1"/>
      <w:numFmt w:val="upperLetter"/>
      <w:pStyle w:val="af4"/>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1" w15:restartNumberingAfterBreak="0">
    <w:nsid w:val="1BB22A34"/>
    <w:multiLevelType w:val="multilevel"/>
    <w:tmpl w:val="1BB22A34"/>
    <w:lvl w:ilvl="0">
      <w:start w:val="1"/>
      <w:numFmt w:val="decimal"/>
      <w:lvlText w:val="%1"/>
      <w:lvlJc w:val="left"/>
      <w:pPr>
        <w:ind w:left="420" w:hanging="420"/>
      </w:pPr>
      <w:rPr>
        <w:rFonts w:hint="eastAsia"/>
      </w:rPr>
    </w:lvl>
    <w:lvl w:ilvl="1">
      <w:start w:val="1"/>
      <w:numFmt w:val="decimal"/>
      <w:pStyle w:val="af5"/>
      <w:isLgl/>
      <w:lvlText w:val="%1.%2"/>
      <w:lvlJc w:val="left"/>
      <w:pPr>
        <w:ind w:left="435" w:hanging="435"/>
      </w:pPr>
      <w:rPr>
        <w:rFonts w:ascii="黑体" w:eastAsia="黑体" w:hAnsi="黑体" w:hint="default"/>
      </w:rPr>
    </w:lvl>
    <w:lvl w:ilvl="2">
      <w:start w:val="1"/>
      <w:numFmt w:val="decimal"/>
      <w:isLgl/>
      <w:lvlText w:val="%1.%2.%3"/>
      <w:lvlJc w:val="left"/>
      <w:pPr>
        <w:ind w:left="720" w:hanging="720"/>
      </w:pPr>
      <w:rPr>
        <w:rFonts w:ascii="黑体" w:eastAsia="黑体" w:hAnsi="黑体"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1EAA1992"/>
    <w:multiLevelType w:val="multilevel"/>
    <w:tmpl w:val="1EAA1992"/>
    <w:lvl w:ilvl="0">
      <w:start w:val="1"/>
      <w:numFmt w:val="none"/>
      <w:pStyle w:val="af6"/>
      <w:suff w:val="nothing"/>
      <w:lvlText w:val="——"/>
      <w:lvlJc w:val="left"/>
      <w:pPr>
        <w:ind w:left="794" w:hanging="397"/>
      </w:pPr>
      <w:rPr>
        <w:rFonts w:ascii="Times New Roman" w:hAnsi="Times New Roman" w:cs="Times New Roman" w:hint="default"/>
      </w:r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3" w15:restartNumberingAfterBreak="0">
    <w:nsid w:val="2C5917C3"/>
    <w:multiLevelType w:val="multilevel"/>
    <w:tmpl w:val="2C5917C3"/>
    <w:lvl w:ilvl="0">
      <w:start w:val="1"/>
      <w:numFmt w:val="none"/>
      <w:pStyle w:val="af7"/>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8"/>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15:restartNumberingAfterBreak="0">
    <w:nsid w:val="32F04FB2"/>
    <w:multiLevelType w:val="multilevel"/>
    <w:tmpl w:val="32F04FB2"/>
    <w:lvl w:ilvl="0">
      <w:start w:val="1"/>
      <w:numFmt w:val="lowerLetter"/>
      <w:pStyle w:val="af9"/>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44C50F90"/>
    <w:multiLevelType w:val="multilevel"/>
    <w:tmpl w:val="44C50F90"/>
    <w:lvl w:ilvl="0">
      <w:start w:val="1"/>
      <w:numFmt w:val="lowerLetter"/>
      <w:pStyle w:val="afa"/>
      <w:lvlText w:val="%1)"/>
      <w:lvlJc w:val="left"/>
      <w:pPr>
        <w:tabs>
          <w:tab w:val="left" w:pos="851"/>
        </w:tabs>
        <w:ind w:left="851" w:hanging="426"/>
      </w:pPr>
      <w:rPr>
        <w:rFonts w:ascii="Times New Roman" w:eastAsia="宋体" w:hAnsi="Times New Roman" w:cs="Times New Roman" w:hint="default"/>
        <w:sz w:val="21"/>
      </w:rPr>
    </w:lvl>
    <w:lvl w:ilvl="1">
      <w:start w:val="1"/>
      <w:numFmt w:val="decimal"/>
      <w:pStyle w:val="afb"/>
      <w:lvlText w:val="%2)"/>
      <w:lvlJc w:val="left"/>
      <w:pPr>
        <w:tabs>
          <w:tab w:val="left" w:pos="1276"/>
        </w:tabs>
        <w:ind w:left="1276" w:hanging="425"/>
      </w:pPr>
      <w:rPr>
        <w:rFonts w:ascii="Times New Roman" w:eastAsia="宋体" w:hAnsi="Times New Roman" w:hint="eastAsia"/>
        <w:sz w:val="21"/>
      </w:rPr>
    </w:lvl>
    <w:lvl w:ilvl="2">
      <w:start w:val="1"/>
      <w:numFmt w:val="decimal"/>
      <w:pStyle w:val="afc"/>
      <w:lvlText w:val="(%3)"/>
      <w:lvlJc w:val="left"/>
      <w:pPr>
        <w:ind w:left="1701" w:hanging="425"/>
      </w:pPr>
      <w:rPr>
        <w:rFonts w:ascii="宋体" w:eastAsia="宋体" w:hAnsi="Times New Roman" w:hint="eastAsia"/>
        <w:sz w:val="21"/>
      </w:rPr>
    </w:lvl>
    <w:lvl w:ilvl="3">
      <w:start w:val="1"/>
      <w:numFmt w:val="decimal"/>
      <w:pStyle w:val="afd"/>
      <w:lvlText w:val="%4."/>
      <w:lvlJc w:val="left"/>
      <w:pPr>
        <w:tabs>
          <w:tab w:val="left" w:pos="2100"/>
        </w:tabs>
        <w:ind w:left="2099" w:hanging="419"/>
      </w:pPr>
      <w:rPr>
        <w:rFonts w:hint="eastAsia"/>
      </w:rPr>
    </w:lvl>
    <w:lvl w:ilvl="4">
      <w:start w:val="1"/>
      <w:numFmt w:val="lowerLetter"/>
      <w:pStyle w:val="afe"/>
      <w:lvlText w:val="%5)"/>
      <w:lvlJc w:val="left"/>
      <w:pPr>
        <w:tabs>
          <w:tab w:val="left" w:pos="2520"/>
        </w:tabs>
        <w:ind w:left="2519" w:hanging="419"/>
      </w:pPr>
      <w:rPr>
        <w:rFonts w:hint="eastAsia"/>
      </w:rPr>
    </w:lvl>
    <w:lvl w:ilvl="5">
      <w:start w:val="1"/>
      <w:numFmt w:val="lowerRoman"/>
      <w:pStyle w:val="aff"/>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8802D1C"/>
    <w:multiLevelType w:val="multilevel"/>
    <w:tmpl w:val="48802D1C"/>
    <w:lvl w:ilvl="0">
      <w:start w:val="1"/>
      <w:numFmt w:val="upperLetter"/>
      <w:pStyle w:val="aff0"/>
      <w:lvlText w:val="%1"/>
      <w:lvlJc w:val="left"/>
      <w:pPr>
        <w:ind w:left="420" w:hanging="420"/>
      </w:pPr>
      <w:rPr>
        <w:rFonts w:hint="eastAsia"/>
      </w:rPr>
    </w:lvl>
    <w:lvl w:ilvl="1">
      <w:start w:val="1"/>
      <w:numFmt w:val="decimal"/>
      <w:pStyle w:val="aff1"/>
      <w:suff w:val="space"/>
      <w:lvlText w:val="图%1.%2"/>
      <w:lvlJc w:val="center"/>
      <w:pPr>
        <w:ind w:left="2836"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4B733A5F"/>
    <w:multiLevelType w:val="multilevel"/>
    <w:tmpl w:val="4B733A5F"/>
    <w:lvl w:ilvl="0">
      <w:start w:val="1"/>
      <w:numFmt w:val="decimal"/>
      <w:pStyle w:val="aff2"/>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15:restartNumberingAfterBreak="0">
    <w:nsid w:val="4E5D0534"/>
    <w:multiLevelType w:val="multilevel"/>
    <w:tmpl w:val="4E5D0534"/>
    <w:lvl w:ilvl="0">
      <w:start w:val="1"/>
      <w:numFmt w:val="decimal"/>
      <w:pStyle w:val="aff3"/>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4632751"/>
    <w:multiLevelType w:val="multilevel"/>
    <w:tmpl w:val="54632751"/>
    <w:lvl w:ilvl="0">
      <w:start w:val="1"/>
      <w:numFmt w:val="none"/>
      <w:pStyle w:val="aff4"/>
      <w:suff w:val="nothing"/>
      <w:lvlText w:val="——"/>
      <w:lvlJc w:val="left"/>
      <w:pPr>
        <w:ind w:left="426" w:firstLine="0"/>
      </w:pPr>
      <w:rPr>
        <w:rFonts w:ascii="Times New Roman" w:hAnsi="Times New Roman" w:cs="Times New Roman" w:hint="default"/>
      </w:r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f5"/>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f6"/>
      <w:suff w:val="space"/>
      <w:lvlText w:val="%1"/>
      <w:lvlJc w:val="left"/>
      <w:pPr>
        <w:ind w:left="425" w:hanging="425"/>
      </w:pPr>
      <w:rPr>
        <w:rFonts w:hint="eastAsia"/>
      </w:rPr>
    </w:lvl>
    <w:lvl w:ilvl="1">
      <w:start w:val="1"/>
      <w:numFmt w:val="decimal"/>
      <w:pStyle w:val="aff7"/>
      <w:suff w:val="space"/>
      <w:lvlText w:val="表%1.%2"/>
      <w:lvlJc w:val="center"/>
      <w:pPr>
        <w:ind w:left="2127"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8"/>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4622F9"/>
    <w:multiLevelType w:val="multilevel"/>
    <w:tmpl w:val="644622F9"/>
    <w:lvl w:ilvl="0">
      <w:start w:val="1"/>
      <w:numFmt w:val="upperRoman"/>
      <w:pStyle w:val="aff9"/>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46260FA"/>
    <w:multiLevelType w:val="multilevel"/>
    <w:tmpl w:val="646260FA"/>
    <w:lvl w:ilvl="0">
      <w:start w:val="1"/>
      <w:numFmt w:val="decimal"/>
      <w:pStyle w:val="affa"/>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15:restartNumberingAfterBreak="0">
    <w:nsid w:val="657D3FBC"/>
    <w:multiLevelType w:val="multilevel"/>
    <w:tmpl w:val="657D3FBC"/>
    <w:lvl w:ilvl="0">
      <w:start w:val="1"/>
      <w:numFmt w:val="upperLetter"/>
      <w:pStyle w:val="affb"/>
      <w:suff w:val="nothing"/>
      <w:lvlText w:val="附录%1"/>
      <w:lvlJc w:val="left"/>
      <w:pPr>
        <w:ind w:left="4112" w:firstLine="0"/>
      </w:pPr>
      <w:rPr>
        <w:rFonts w:ascii="Times New Roman" w:hAnsi="Times New Roman" w:cs="Times New Roman" w:hint="default"/>
        <w:spacing w:val="100"/>
        <w:sz w:val="21"/>
        <w:szCs w:val="21"/>
      </w:rPr>
    </w:lvl>
    <w:lvl w:ilvl="1">
      <w:start w:val="1"/>
      <w:numFmt w:val="decimal"/>
      <w:pStyle w:val="affc"/>
      <w:suff w:val="nothing"/>
      <w:lvlText w:val="%1.%2　"/>
      <w:lvlJc w:val="left"/>
      <w:pPr>
        <w:ind w:left="142" w:firstLine="0"/>
      </w:pPr>
      <w:rPr>
        <w:rFonts w:ascii="黑体" w:eastAsia="黑体" w:hint="eastAsia"/>
        <w:b w:val="0"/>
        <w:i w:val="0"/>
        <w:color w:val="auto"/>
        <w:sz w:val="21"/>
      </w:rPr>
    </w:lvl>
    <w:lvl w:ilvl="2">
      <w:start w:val="1"/>
      <w:numFmt w:val="decimal"/>
      <w:pStyle w:val="affd"/>
      <w:suff w:val="nothing"/>
      <w:lvlText w:val="%1.%2.%3　"/>
      <w:lvlJc w:val="left"/>
      <w:pPr>
        <w:ind w:left="0" w:firstLine="0"/>
      </w:pPr>
      <w:rPr>
        <w:rFonts w:ascii="黑体" w:eastAsia="黑体" w:hint="eastAsia"/>
        <w:b w:val="0"/>
        <w:i w:val="0"/>
        <w:sz w:val="21"/>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15:restartNumberingAfterBreak="0">
    <w:nsid w:val="6CA41985"/>
    <w:multiLevelType w:val="multilevel"/>
    <w:tmpl w:val="6CA41985"/>
    <w:lvl w:ilvl="0">
      <w:start w:val="1"/>
      <w:numFmt w:val="decimal"/>
      <w:pStyle w:val="afff1"/>
      <w:lvlText w:val="%1)"/>
      <w:lvlJc w:val="left"/>
      <w:pPr>
        <w:tabs>
          <w:tab w:val="left" w:pos="823"/>
        </w:tabs>
        <w:ind w:left="823" w:hanging="420"/>
      </w:pPr>
      <w:rPr>
        <w:rFonts w:ascii="Times New Roman" w:hAnsi="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CE42AC1"/>
    <w:multiLevelType w:val="multilevel"/>
    <w:tmpl w:val="6CE42AC1"/>
    <w:lvl w:ilvl="0">
      <w:start w:val="1"/>
      <w:numFmt w:val="lowerLetter"/>
      <w:pStyle w:val="afff2"/>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6CEA2025"/>
    <w:multiLevelType w:val="multilevel"/>
    <w:tmpl w:val="6CEA2025"/>
    <w:lvl w:ilvl="0">
      <w:start w:val="1"/>
      <w:numFmt w:val="none"/>
      <w:pStyle w:val="afff3"/>
      <w:suff w:val="nothing"/>
      <w:lvlText w:val="%1"/>
      <w:lvlJc w:val="left"/>
      <w:pPr>
        <w:ind w:left="0" w:firstLine="0"/>
      </w:pPr>
      <w:rPr>
        <w:rFonts w:hint="eastAsia"/>
      </w:rPr>
    </w:lvl>
    <w:lvl w:ilvl="1">
      <w:start w:val="1"/>
      <w:numFmt w:val="decimal"/>
      <w:pStyle w:val="afff4"/>
      <w:suff w:val="nothing"/>
      <w:lvlText w:val="%1%2　"/>
      <w:lvlJc w:val="left"/>
      <w:pPr>
        <w:ind w:left="0" w:firstLine="0"/>
      </w:pPr>
      <w:rPr>
        <w:rFonts w:ascii="黑体" w:eastAsia="黑体" w:hint="eastAsia"/>
        <w:b w:val="0"/>
        <w:i w:val="0"/>
        <w:sz w:val="21"/>
      </w:rPr>
    </w:lvl>
    <w:lvl w:ilvl="2">
      <w:start w:val="1"/>
      <w:numFmt w:val="decimal"/>
      <w:pStyle w:val="afff5"/>
      <w:suff w:val="nothing"/>
      <w:lvlText w:val="%1%2.%3　"/>
      <w:lvlJc w:val="left"/>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6"/>
      <w:suff w:val="nothing"/>
      <w:lvlText w:val="%1%2.%3.%4　"/>
      <w:lvlJc w:val="left"/>
      <w:pPr>
        <w:ind w:left="0" w:firstLine="0"/>
      </w:pPr>
      <w:rPr>
        <w:rFonts w:ascii="黑体" w:eastAsia="黑体" w:hint="eastAsia"/>
        <w:b w:val="0"/>
        <w:i w:val="0"/>
        <w:sz w:val="21"/>
      </w:rPr>
    </w:lvl>
    <w:lvl w:ilvl="4">
      <w:start w:val="1"/>
      <w:numFmt w:val="decimal"/>
      <w:pStyle w:val="afff7"/>
      <w:suff w:val="nothing"/>
      <w:lvlText w:val="%1%2.%3.%4.%5　"/>
      <w:lvlJc w:val="left"/>
      <w:pPr>
        <w:ind w:left="0" w:firstLine="0"/>
      </w:pPr>
      <w:rPr>
        <w:rFonts w:ascii="黑体" w:eastAsia="黑体" w:hint="eastAsia"/>
        <w:b w:val="0"/>
        <w:i w:val="0"/>
        <w:sz w:val="21"/>
      </w:rPr>
    </w:lvl>
    <w:lvl w:ilvl="5">
      <w:start w:val="1"/>
      <w:numFmt w:val="decimal"/>
      <w:pStyle w:val="afff8"/>
      <w:suff w:val="nothing"/>
      <w:lvlText w:val="%1%2.%3.%4.%5.%6　"/>
      <w:lvlJc w:val="left"/>
      <w:pPr>
        <w:ind w:left="426" w:firstLine="0"/>
      </w:pPr>
      <w:rPr>
        <w:rFonts w:ascii="黑体" w:eastAsia="黑体" w:hint="eastAsia"/>
        <w:b w:val="0"/>
        <w:i w:val="0"/>
        <w:sz w:val="21"/>
      </w:rPr>
    </w:lvl>
    <w:lvl w:ilvl="6">
      <w:start w:val="1"/>
      <w:numFmt w:val="decimal"/>
      <w:pStyle w:val="afff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15:restartNumberingAfterBreak="0">
    <w:nsid w:val="6DBF04F4"/>
    <w:multiLevelType w:val="multilevel"/>
    <w:tmpl w:val="5EE4A3D0"/>
    <w:lvl w:ilvl="0">
      <w:start w:val="1"/>
      <w:numFmt w:val="none"/>
      <w:pStyle w:val="afffa"/>
      <w:lvlText w:val="%1注："/>
      <w:lvlJc w:val="left"/>
      <w:pPr>
        <w:ind w:left="800"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15:restartNumberingAfterBreak="0">
    <w:nsid w:val="6DF35F19"/>
    <w:multiLevelType w:val="multilevel"/>
    <w:tmpl w:val="6DF35F19"/>
    <w:lvl w:ilvl="0">
      <w:start w:val="1"/>
      <w:numFmt w:val="decimal"/>
      <w:pStyle w:val="afffb"/>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15:restartNumberingAfterBreak="0">
    <w:nsid w:val="76933334"/>
    <w:multiLevelType w:val="multilevel"/>
    <w:tmpl w:val="76933334"/>
    <w:lvl w:ilvl="0">
      <w:start w:val="1"/>
      <w:numFmt w:val="none"/>
      <w:pStyle w:val="afffc"/>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295642199">
    <w:abstractNumId w:val="0"/>
  </w:num>
  <w:num w:numId="2" w16cid:durableId="1015963156">
    <w:abstractNumId w:val="5"/>
  </w:num>
  <w:num w:numId="3" w16cid:durableId="666979995">
    <w:abstractNumId w:val="30"/>
  </w:num>
  <w:num w:numId="4" w16cid:durableId="918713867">
    <w:abstractNumId w:val="20"/>
  </w:num>
  <w:num w:numId="5" w16cid:durableId="1488934348">
    <w:abstractNumId w:val="15"/>
  </w:num>
  <w:num w:numId="6" w16cid:durableId="1349411094">
    <w:abstractNumId w:val="24"/>
  </w:num>
  <w:num w:numId="7" w16cid:durableId="588004842">
    <w:abstractNumId w:val="13"/>
  </w:num>
  <w:num w:numId="8" w16cid:durableId="453984119">
    <w:abstractNumId w:val="26"/>
  </w:num>
  <w:num w:numId="9" w16cid:durableId="1904216553">
    <w:abstractNumId w:val="16"/>
  </w:num>
  <w:num w:numId="10" w16cid:durableId="75786962">
    <w:abstractNumId w:val="21"/>
  </w:num>
  <w:num w:numId="11" w16cid:durableId="1652559118">
    <w:abstractNumId w:val="12"/>
  </w:num>
  <w:num w:numId="12" w16cid:durableId="1322465066">
    <w:abstractNumId w:val="2"/>
  </w:num>
  <w:num w:numId="13" w16cid:durableId="91127006">
    <w:abstractNumId w:val="7"/>
  </w:num>
  <w:num w:numId="14" w16cid:durableId="746999238">
    <w:abstractNumId w:val="10"/>
  </w:num>
  <w:num w:numId="15" w16cid:durableId="351995189">
    <w:abstractNumId w:val="19"/>
  </w:num>
  <w:num w:numId="16" w16cid:durableId="497309960">
    <w:abstractNumId w:val="28"/>
  </w:num>
  <w:num w:numId="17" w16cid:durableId="1864513713">
    <w:abstractNumId w:val="14"/>
  </w:num>
  <w:num w:numId="18" w16cid:durableId="926764488">
    <w:abstractNumId w:val="9"/>
  </w:num>
  <w:num w:numId="19" w16cid:durableId="663052409">
    <w:abstractNumId w:val="22"/>
  </w:num>
  <w:num w:numId="20" w16cid:durableId="435290194">
    <w:abstractNumId w:val="32"/>
  </w:num>
  <w:num w:numId="21" w16cid:durableId="892813654">
    <w:abstractNumId w:val="18"/>
  </w:num>
  <w:num w:numId="22" w16cid:durableId="1889417888">
    <w:abstractNumId w:val="3"/>
  </w:num>
  <w:num w:numId="23" w16cid:durableId="1586105966">
    <w:abstractNumId w:val="33"/>
  </w:num>
  <w:num w:numId="24" w16cid:durableId="1844319565">
    <w:abstractNumId w:val="23"/>
  </w:num>
  <w:num w:numId="25" w16cid:durableId="1499610108">
    <w:abstractNumId w:val="8"/>
  </w:num>
  <w:num w:numId="26" w16cid:durableId="1131241827">
    <w:abstractNumId w:val="29"/>
  </w:num>
  <w:num w:numId="27" w16cid:durableId="1454861521">
    <w:abstractNumId w:val="31"/>
  </w:num>
  <w:num w:numId="28" w16cid:durableId="1783643066">
    <w:abstractNumId w:val="4"/>
  </w:num>
  <w:num w:numId="29" w16cid:durableId="2081053194">
    <w:abstractNumId w:val="6"/>
  </w:num>
  <w:num w:numId="30" w16cid:durableId="624964301">
    <w:abstractNumId w:val="17"/>
  </w:num>
  <w:num w:numId="31" w16cid:durableId="42099683">
    <w:abstractNumId w:val="27"/>
  </w:num>
  <w:num w:numId="32" w16cid:durableId="984895178">
    <w:abstractNumId w:val="25"/>
  </w:num>
  <w:num w:numId="33" w16cid:durableId="478621764">
    <w:abstractNumId w:val="11"/>
  </w:num>
  <w:num w:numId="34" w16cid:durableId="2111730434">
    <w:abstractNumId w:val="1"/>
  </w:num>
  <w:num w:numId="35" w16cid:durableId="2150521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49340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10477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81656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157027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351588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229795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555074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158132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099381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051063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2972513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009388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168192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256043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409274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4979638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hideSpellingErrors/>
  <w:hideGrammaticalErrors/>
  <w:proofState w:spelling="clean" w:grammar="clean"/>
  <w:defaultTabStop w:val="420"/>
  <w:drawingGridHorizontalSpacing w:val="105"/>
  <w:drawingGridVerticalSpacing w:val="156"/>
  <w:displayHorizontalDrawingGridEvery w:val="2"/>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D26"/>
    <w:rsid w:val="00003103"/>
    <w:rsid w:val="0000450E"/>
    <w:rsid w:val="00004617"/>
    <w:rsid w:val="00004D6B"/>
    <w:rsid w:val="000075E6"/>
    <w:rsid w:val="00011950"/>
    <w:rsid w:val="00014B74"/>
    <w:rsid w:val="000166A0"/>
    <w:rsid w:val="00023831"/>
    <w:rsid w:val="00030E33"/>
    <w:rsid w:val="00045984"/>
    <w:rsid w:val="00050D86"/>
    <w:rsid w:val="00051C99"/>
    <w:rsid w:val="00052036"/>
    <w:rsid w:val="000571E2"/>
    <w:rsid w:val="00057B0F"/>
    <w:rsid w:val="000609E5"/>
    <w:rsid w:val="00062BA4"/>
    <w:rsid w:val="000712D2"/>
    <w:rsid w:val="000714CA"/>
    <w:rsid w:val="00077872"/>
    <w:rsid w:val="00077D55"/>
    <w:rsid w:val="0008074B"/>
    <w:rsid w:val="00081CA2"/>
    <w:rsid w:val="000829A6"/>
    <w:rsid w:val="00084B49"/>
    <w:rsid w:val="00084D71"/>
    <w:rsid w:val="00085D5F"/>
    <w:rsid w:val="00090666"/>
    <w:rsid w:val="0009203B"/>
    <w:rsid w:val="00097701"/>
    <w:rsid w:val="000A1BF5"/>
    <w:rsid w:val="000A1FE0"/>
    <w:rsid w:val="000A7347"/>
    <w:rsid w:val="000A7F0B"/>
    <w:rsid w:val="000B09A4"/>
    <w:rsid w:val="000B2995"/>
    <w:rsid w:val="000B2CC8"/>
    <w:rsid w:val="000B4868"/>
    <w:rsid w:val="000B72F7"/>
    <w:rsid w:val="000C30D6"/>
    <w:rsid w:val="000C4326"/>
    <w:rsid w:val="000C500A"/>
    <w:rsid w:val="000C6049"/>
    <w:rsid w:val="000D161C"/>
    <w:rsid w:val="000D253D"/>
    <w:rsid w:val="000D37DB"/>
    <w:rsid w:val="000D61E4"/>
    <w:rsid w:val="000D777A"/>
    <w:rsid w:val="000E10F5"/>
    <w:rsid w:val="000E351E"/>
    <w:rsid w:val="000E3FEA"/>
    <w:rsid w:val="000E702F"/>
    <w:rsid w:val="000E7E18"/>
    <w:rsid w:val="000F0C56"/>
    <w:rsid w:val="000F392F"/>
    <w:rsid w:val="000F3FCB"/>
    <w:rsid w:val="000F4B6A"/>
    <w:rsid w:val="000F5E4D"/>
    <w:rsid w:val="000F6D1D"/>
    <w:rsid w:val="00101B4C"/>
    <w:rsid w:val="0010370B"/>
    <w:rsid w:val="00103CB9"/>
    <w:rsid w:val="0010709E"/>
    <w:rsid w:val="0011096A"/>
    <w:rsid w:val="001113F0"/>
    <w:rsid w:val="00115FAE"/>
    <w:rsid w:val="00120002"/>
    <w:rsid w:val="0012671B"/>
    <w:rsid w:val="001323AA"/>
    <w:rsid w:val="00136646"/>
    <w:rsid w:val="00137275"/>
    <w:rsid w:val="001372C9"/>
    <w:rsid w:val="001417D0"/>
    <w:rsid w:val="00144A53"/>
    <w:rsid w:val="001502D9"/>
    <w:rsid w:val="001509CD"/>
    <w:rsid w:val="0015182A"/>
    <w:rsid w:val="0015189B"/>
    <w:rsid w:val="0015624B"/>
    <w:rsid w:val="00157588"/>
    <w:rsid w:val="00160829"/>
    <w:rsid w:val="00161AAF"/>
    <w:rsid w:val="00163041"/>
    <w:rsid w:val="001631A9"/>
    <w:rsid w:val="001678A3"/>
    <w:rsid w:val="00170EF6"/>
    <w:rsid w:val="001726FC"/>
    <w:rsid w:val="00172AAB"/>
    <w:rsid w:val="00172B29"/>
    <w:rsid w:val="001731E6"/>
    <w:rsid w:val="0017708E"/>
    <w:rsid w:val="00177D8A"/>
    <w:rsid w:val="00180739"/>
    <w:rsid w:val="00183FA4"/>
    <w:rsid w:val="00192504"/>
    <w:rsid w:val="001930C4"/>
    <w:rsid w:val="00195F07"/>
    <w:rsid w:val="001978D9"/>
    <w:rsid w:val="001A1FAF"/>
    <w:rsid w:val="001A2B3B"/>
    <w:rsid w:val="001A3FE2"/>
    <w:rsid w:val="001B0114"/>
    <w:rsid w:val="001B1D4B"/>
    <w:rsid w:val="001B7063"/>
    <w:rsid w:val="001B78BE"/>
    <w:rsid w:val="001C2DC4"/>
    <w:rsid w:val="001C3FA6"/>
    <w:rsid w:val="001C51E9"/>
    <w:rsid w:val="001D5B71"/>
    <w:rsid w:val="001E2427"/>
    <w:rsid w:val="001E2FDB"/>
    <w:rsid w:val="001E377E"/>
    <w:rsid w:val="001E5948"/>
    <w:rsid w:val="001E6CA6"/>
    <w:rsid w:val="001F3007"/>
    <w:rsid w:val="00200CA9"/>
    <w:rsid w:val="00201873"/>
    <w:rsid w:val="00210989"/>
    <w:rsid w:val="00211DC4"/>
    <w:rsid w:val="0021488C"/>
    <w:rsid w:val="0021724C"/>
    <w:rsid w:val="002246C8"/>
    <w:rsid w:val="00225F17"/>
    <w:rsid w:val="00227717"/>
    <w:rsid w:val="00227CDA"/>
    <w:rsid w:val="00232B8E"/>
    <w:rsid w:val="002352F7"/>
    <w:rsid w:val="00237B76"/>
    <w:rsid w:val="00237EAC"/>
    <w:rsid w:val="00240555"/>
    <w:rsid w:val="00240C07"/>
    <w:rsid w:val="0024115F"/>
    <w:rsid w:val="00242494"/>
    <w:rsid w:val="00244010"/>
    <w:rsid w:val="00246BA8"/>
    <w:rsid w:val="00246DC2"/>
    <w:rsid w:val="00254AE8"/>
    <w:rsid w:val="0025594C"/>
    <w:rsid w:val="00257FF9"/>
    <w:rsid w:val="00262639"/>
    <w:rsid w:val="00275915"/>
    <w:rsid w:val="00276322"/>
    <w:rsid w:val="00280AE2"/>
    <w:rsid w:val="0028608D"/>
    <w:rsid w:val="00290974"/>
    <w:rsid w:val="00290EA4"/>
    <w:rsid w:val="00291312"/>
    <w:rsid w:val="00294356"/>
    <w:rsid w:val="00294A85"/>
    <w:rsid w:val="002955D5"/>
    <w:rsid w:val="002975CA"/>
    <w:rsid w:val="002A30E2"/>
    <w:rsid w:val="002A37CB"/>
    <w:rsid w:val="002A3D8A"/>
    <w:rsid w:val="002A4E56"/>
    <w:rsid w:val="002B077C"/>
    <w:rsid w:val="002B0790"/>
    <w:rsid w:val="002B1F7F"/>
    <w:rsid w:val="002B5B7A"/>
    <w:rsid w:val="002B67DA"/>
    <w:rsid w:val="002B6B80"/>
    <w:rsid w:val="002C7943"/>
    <w:rsid w:val="002D259A"/>
    <w:rsid w:val="002D4AAF"/>
    <w:rsid w:val="002D51A9"/>
    <w:rsid w:val="002D6348"/>
    <w:rsid w:val="002E3A80"/>
    <w:rsid w:val="002E543F"/>
    <w:rsid w:val="002F2FAC"/>
    <w:rsid w:val="002F67BF"/>
    <w:rsid w:val="002F7306"/>
    <w:rsid w:val="002F7417"/>
    <w:rsid w:val="00301257"/>
    <w:rsid w:val="003040EE"/>
    <w:rsid w:val="003145F0"/>
    <w:rsid w:val="00314FB9"/>
    <w:rsid w:val="0031591D"/>
    <w:rsid w:val="0031688E"/>
    <w:rsid w:val="00323D38"/>
    <w:rsid w:val="00325D33"/>
    <w:rsid w:val="00332528"/>
    <w:rsid w:val="00337E02"/>
    <w:rsid w:val="00344694"/>
    <w:rsid w:val="00347955"/>
    <w:rsid w:val="00353215"/>
    <w:rsid w:val="00353AD2"/>
    <w:rsid w:val="003567EC"/>
    <w:rsid w:val="00360E4A"/>
    <w:rsid w:val="0036334C"/>
    <w:rsid w:val="003667F2"/>
    <w:rsid w:val="00370081"/>
    <w:rsid w:val="00371AE0"/>
    <w:rsid w:val="00371DB8"/>
    <w:rsid w:val="00372B2F"/>
    <w:rsid w:val="00373B83"/>
    <w:rsid w:val="00373C1A"/>
    <w:rsid w:val="00383D7B"/>
    <w:rsid w:val="003846E6"/>
    <w:rsid w:val="00385AD4"/>
    <w:rsid w:val="00386D4A"/>
    <w:rsid w:val="0039113F"/>
    <w:rsid w:val="003913F7"/>
    <w:rsid w:val="003928B5"/>
    <w:rsid w:val="0039631C"/>
    <w:rsid w:val="003A3379"/>
    <w:rsid w:val="003A5332"/>
    <w:rsid w:val="003A5CE9"/>
    <w:rsid w:val="003A78D9"/>
    <w:rsid w:val="003A7E76"/>
    <w:rsid w:val="003A7FA7"/>
    <w:rsid w:val="003B3C9A"/>
    <w:rsid w:val="003B4799"/>
    <w:rsid w:val="003C0909"/>
    <w:rsid w:val="003C1BEB"/>
    <w:rsid w:val="003C392D"/>
    <w:rsid w:val="003C3EE4"/>
    <w:rsid w:val="003C4CA5"/>
    <w:rsid w:val="003C62F5"/>
    <w:rsid w:val="003D6140"/>
    <w:rsid w:val="003D742C"/>
    <w:rsid w:val="003D7F8D"/>
    <w:rsid w:val="003E4137"/>
    <w:rsid w:val="003E4F2E"/>
    <w:rsid w:val="003E720F"/>
    <w:rsid w:val="0040018A"/>
    <w:rsid w:val="0040124C"/>
    <w:rsid w:val="00403414"/>
    <w:rsid w:val="00404760"/>
    <w:rsid w:val="00404AB3"/>
    <w:rsid w:val="004070EF"/>
    <w:rsid w:val="0041000C"/>
    <w:rsid w:val="004112CF"/>
    <w:rsid w:val="00412CD6"/>
    <w:rsid w:val="00422BEF"/>
    <w:rsid w:val="00423B86"/>
    <w:rsid w:val="00424478"/>
    <w:rsid w:val="0042572B"/>
    <w:rsid w:val="0042777E"/>
    <w:rsid w:val="0042778B"/>
    <w:rsid w:val="00427C84"/>
    <w:rsid w:val="00433432"/>
    <w:rsid w:val="004357C5"/>
    <w:rsid w:val="00437309"/>
    <w:rsid w:val="00443168"/>
    <w:rsid w:val="004446A1"/>
    <w:rsid w:val="00444D2E"/>
    <w:rsid w:val="00446272"/>
    <w:rsid w:val="004522E9"/>
    <w:rsid w:val="00462162"/>
    <w:rsid w:val="00462C02"/>
    <w:rsid w:val="004632CA"/>
    <w:rsid w:val="0047090B"/>
    <w:rsid w:val="00470BB8"/>
    <w:rsid w:val="0047392C"/>
    <w:rsid w:val="00475A40"/>
    <w:rsid w:val="00482A3B"/>
    <w:rsid w:val="00483611"/>
    <w:rsid w:val="0048483A"/>
    <w:rsid w:val="004878C8"/>
    <w:rsid w:val="004900BF"/>
    <w:rsid w:val="00492EFA"/>
    <w:rsid w:val="00494E4B"/>
    <w:rsid w:val="00495811"/>
    <w:rsid w:val="00496B9F"/>
    <w:rsid w:val="004A1BBB"/>
    <w:rsid w:val="004A48B8"/>
    <w:rsid w:val="004A6E24"/>
    <w:rsid w:val="004B0163"/>
    <w:rsid w:val="004B0598"/>
    <w:rsid w:val="004B22DA"/>
    <w:rsid w:val="004B2505"/>
    <w:rsid w:val="004B4E5E"/>
    <w:rsid w:val="004B5BAC"/>
    <w:rsid w:val="004C369E"/>
    <w:rsid w:val="004C427E"/>
    <w:rsid w:val="004C549C"/>
    <w:rsid w:val="004C59E0"/>
    <w:rsid w:val="004C7E91"/>
    <w:rsid w:val="004C7F77"/>
    <w:rsid w:val="004D0709"/>
    <w:rsid w:val="004D0C0C"/>
    <w:rsid w:val="004D49AC"/>
    <w:rsid w:val="004D7081"/>
    <w:rsid w:val="004E2946"/>
    <w:rsid w:val="004E5733"/>
    <w:rsid w:val="004E5C4E"/>
    <w:rsid w:val="004E661C"/>
    <w:rsid w:val="004F0B83"/>
    <w:rsid w:val="004F3020"/>
    <w:rsid w:val="004F37E3"/>
    <w:rsid w:val="004F6E81"/>
    <w:rsid w:val="004F78EE"/>
    <w:rsid w:val="00500E8A"/>
    <w:rsid w:val="00501BE9"/>
    <w:rsid w:val="005020F6"/>
    <w:rsid w:val="00502D5C"/>
    <w:rsid w:val="00506F1A"/>
    <w:rsid w:val="00513D83"/>
    <w:rsid w:val="00522232"/>
    <w:rsid w:val="005263E6"/>
    <w:rsid w:val="005302B5"/>
    <w:rsid w:val="00532F5A"/>
    <w:rsid w:val="00534A6A"/>
    <w:rsid w:val="00535D53"/>
    <w:rsid w:val="005366D4"/>
    <w:rsid w:val="00543665"/>
    <w:rsid w:val="0054499B"/>
    <w:rsid w:val="00551854"/>
    <w:rsid w:val="00551BC0"/>
    <w:rsid w:val="00552269"/>
    <w:rsid w:val="005536DB"/>
    <w:rsid w:val="00554EEB"/>
    <w:rsid w:val="005558F9"/>
    <w:rsid w:val="00555E69"/>
    <w:rsid w:val="00561DC6"/>
    <w:rsid w:val="00562776"/>
    <w:rsid w:val="0056711C"/>
    <w:rsid w:val="00572671"/>
    <w:rsid w:val="00575D98"/>
    <w:rsid w:val="00577690"/>
    <w:rsid w:val="00580265"/>
    <w:rsid w:val="00584A3B"/>
    <w:rsid w:val="00586C52"/>
    <w:rsid w:val="00586E47"/>
    <w:rsid w:val="0059149B"/>
    <w:rsid w:val="00592263"/>
    <w:rsid w:val="00592FCF"/>
    <w:rsid w:val="0059554C"/>
    <w:rsid w:val="00595C36"/>
    <w:rsid w:val="005965CD"/>
    <w:rsid w:val="005A251F"/>
    <w:rsid w:val="005A3023"/>
    <w:rsid w:val="005B22EF"/>
    <w:rsid w:val="005B4E4E"/>
    <w:rsid w:val="005B6BE7"/>
    <w:rsid w:val="005C3CCA"/>
    <w:rsid w:val="005C4129"/>
    <w:rsid w:val="005C72A0"/>
    <w:rsid w:val="005D558A"/>
    <w:rsid w:val="005D61C7"/>
    <w:rsid w:val="005D6E2A"/>
    <w:rsid w:val="005E19E0"/>
    <w:rsid w:val="005E52F2"/>
    <w:rsid w:val="005E6AA6"/>
    <w:rsid w:val="005F0029"/>
    <w:rsid w:val="005F11D0"/>
    <w:rsid w:val="005F2604"/>
    <w:rsid w:val="005F2A31"/>
    <w:rsid w:val="005F6E87"/>
    <w:rsid w:val="006008A5"/>
    <w:rsid w:val="00602AD3"/>
    <w:rsid w:val="0060357C"/>
    <w:rsid w:val="00605CAE"/>
    <w:rsid w:val="00611ED1"/>
    <w:rsid w:val="006200C6"/>
    <w:rsid w:val="0062018F"/>
    <w:rsid w:val="00620B1B"/>
    <w:rsid w:val="00623CAB"/>
    <w:rsid w:val="006249CA"/>
    <w:rsid w:val="00625E45"/>
    <w:rsid w:val="00632F67"/>
    <w:rsid w:val="006336E3"/>
    <w:rsid w:val="00634DC4"/>
    <w:rsid w:val="0064156A"/>
    <w:rsid w:val="006427C5"/>
    <w:rsid w:val="00643CBA"/>
    <w:rsid w:val="00644726"/>
    <w:rsid w:val="00652601"/>
    <w:rsid w:val="00653509"/>
    <w:rsid w:val="00653A52"/>
    <w:rsid w:val="00653A97"/>
    <w:rsid w:val="00655543"/>
    <w:rsid w:val="00655B7D"/>
    <w:rsid w:val="00655C81"/>
    <w:rsid w:val="00661E1A"/>
    <w:rsid w:val="00664F02"/>
    <w:rsid w:val="00667967"/>
    <w:rsid w:val="00670748"/>
    <w:rsid w:val="00671009"/>
    <w:rsid w:val="00672076"/>
    <w:rsid w:val="006722EC"/>
    <w:rsid w:val="006742FC"/>
    <w:rsid w:val="00675B3A"/>
    <w:rsid w:val="00682F2F"/>
    <w:rsid w:val="00686A49"/>
    <w:rsid w:val="00686B4B"/>
    <w:rsid w:val="00687A7C"/>
    <w:rsid w:val="00692C69"/>
    <w:rsid w:val="006A2BC1"/>
    <w:rsid w:val="006A4F01"/>
    <w:rsid w:val="006B1E3E"/>
    <w:rsid w:val="006B52A7"/>
    <w:rsid w:val="006B7185"/>
    <w:rsid w:val="006C37CE"/>
    <w:rsid w:val="006D0B25"/>
    <w:rsid w:val="006D39D4"/>
    <w:rsid w:val="006D56D8"/>
    <w:rsid w:val="006D734B"/>
    <w:rsid w:val="006E11B1"/>
    <w:rsid w:val="006E1854"/>
    <w:rsid w:val="006E1AF5"/>
    <w:rsid w:val="006E6A18"/>
    <w:rsid w:val="006F032A"/>
    <w:rsid w:val="006F7516"/>
    <w:rsid w:val="0070137E"/>
    <w:rsid w:val="00702A82"/>
    <w:rsid w:val="007031B3"/>
    <w:rsid w:val="00703AE3"/>
    <w:rsid w:val="00706469"/>
    <w:rsid w:val="00710177"/>
    <w:rsid w:val="00710ECF"/>
    <w:rsid w:val="00711669"/>
    <w:rsid w:val="00712440"/>
    <w:rsid w:val="00712500"/>
    <w:rsid w:val="0071296B"/>
    <w:rsid w:val="00712CAC"/>
    <w:rsid w:val="00714D67"/>
    <w:rsid w:val="007160AE"/>
    <w:rsid w:val="0071700C"/>
    <w:rsid w:val="00717084"/>
    <w:rsid w:val="007174ED"/>
    <w:rsid w:val="00733675"/>
    <w:rsid w:val="00733C12"/>
    <w:rsid w:val="007365F2"/>
    <w:rsid w:val="00736F41"/>
    <w:rsid w:val="007429F7"/>
    <w:rsid w:val="00742FBB"/>
    <w:rsid w:val="007453E3"/>
    <w:rsid w:val="00755920"/>
    <w:rsid w:val="007559DA"/>
    <w:rsid w:val="00755C4A"/>
    <w:rsid w:val="0075679D"/>
    <w:rsid w:val="00764863"/>
    <w:rsid w:val="0076558B"/>
    <w:rsid w:val="00767EDD"/>
    <w:rsid w:val="0077078C"/>
    <w:rsid w:val="00770B8D"/>
    <w:rsid w:val="00770E7B"/>
    <w:rsid w:val="00772297"/>
    <w:rsid w:val="00777EEA"/>
    <w:rsid w:val="007877A9"/>
    <w:rsid w:val="007931DD"/>
    <w:rsid w:val="0079440D"/>
    <w:rsid w:val="00794734"/>
    <w:rsid w:val="00797FD4"/>
    <w:rsid w:val="007A04DD"/>
    <w:rsid w:val="007A68F9"/>
    <w:rsid w:val="007A7422"/>
    <w:rsid w:val="007B4126"/>
    <w:rsid w:val="007B7473"/>
    <w:rsid w:val="007C1373"/>
    <w:rsid w:val="007C2578"/>
    <w:rsid w:val="007C646A"/>
    <w:rsid w:val="007C6EC5"/>
    <w:rsid w:val="007D21CB"/>
    <w:rsid w:val="007D5456"/>
    <w:rsid w:val="007D6B0B"/>
    <w:rsid w:val="007D72BC"/>
    <w:rsid w:val="007D7F38"/>
    <w:rsid w:val="007E1CA4"/>
    <w:rsid w:val="007E4419"/>
    <w:rsid w:val="007E4A07"/>
    <w:rsid w:val="007E69E6"/>
    <w:rsid w:val="007F02FD"/>
    <w:rsid w:val="007F270C"/>
    <w:rsid w:val="007F2EE4"/>
    <w:rsid w:val="007F35BA"/>
    <w:rsid w:val="008000E8"/>
    <w:rsid w:val="00802B5B"/>
    <w:rsid w:val="00803B96"/>
    <w:rsid w:val="00806011"/>
    <w:rsid w:val="0081007C"/>
    <w:rsid w:val="0082136A"/>
    <w:rsid w:val="008217E0"/>
    <w:rsid w:val="008274EF"/>
    <w:rsid w:val="00830EB9"/>
    <w:rsid w:val="0083353A"/>
    <w:rsid w:val="00834357"/>
    <w:rsid w:val="0084083C"/>
    <w:rsid w:val="00841207"/>
    <w:rsid w:val="0084485E"/>
    <w:rsid w:val="00846162"/>
    <w:rsid w:val="00861F0F"/>
    <w:rsid w:val="00862069"/>
    <w:rsid w:val="00863F5E"/>
    <w:rsid w:val="008650F9"/>
    <w:rsid w:val="00865737"/>
    <w:rsid w:val="00866BE6"/>
    <w:rsid w:val="00867D88"/>
    <w:rsid w:val="00870252"/>
    <w:rsid w:val="00872289"/>
    <w:rsid w:val="00874113"/>
    <w:rsid w:val="00874F5A"/>
    <w:rsid w:val="00876F8D"/>
    <w:rsid w:val="008807F3"/>
    <w:rsid w:val="00883466"/>
    <w:rsid w:val="0088426A"/>
    <w:rsid w:val="0088668E"/>
    <w:rsid w:val="00890154"/>
    <w:rsid w:val="0089371A"/>
    <w:rsid w:val="008964CD"/>
    <w:rsid w:val="00897694"/>
    <w:rsid w:val="008A089E"/>
    <w:rsid w:val="008A238C"/>
    <w:rsid w:val="008A29DB"/>
    <w:rsid w:val="008A3327"/>
    <w:rsid w:val="008A3CDB"/>
    <w:rsid w:val="008B16A4"/>
    <w:rsid w:val="008B59E9"/>
    <w:rsid w:val="008B65E6"/>
    <w:rsid w:val="008C568F"/>
    <w:rsid w:val="008C58DD"/>
    <w:rsid w:val="008C5B02"/>
    <w:rsid w:val="008C69DB"/>
    <w:rsid w:val="008C749E"/>
    <w:rsid w:val="008C767D"/>
    <w:rsid w:val="008D3D4C"/>
    <w:rsid w:val="008D4971"/>
    <w:rsid w:val="008D5DEA"/>
    <w:rsid w:val="008D6496"/>
    <w:rsid w:val="008E2359"/>
    <w:rsid w:val="008E2D94"/>
    <w:rsid w:val="008E34BB"/>
    <w:rsid w:val="008F208B"/>
    <w:rsid w:val="008F2B68"/>
    <w:rsid w:val="008F4FE4"/>
    <w:rsid w:val="008F7BD6"/>
    <w:rsid w:val="0090300B"/>
    <w:rsid w:val="009074D0"/>
    <w:rsid w:val="0091050F"/>
    <w:rsid w:val="0091058B"/>
    <w:rsid w:val="0091062D"/>
    <w:rsid w:val="00912101"/>
    <w:rsid w:val="0091217F"/>
    <w:rsid w:val="00920EBA"/>
    <w:rsid w:val="00931AAA"/>
    <w:rsid w:val="009355A7"/>
    <w:rsid w:val="0093769A"/>
    <w:rsid w:val="0094136A"/>
    <w:rsid w:val="00944358"/>
    <w:rsid w:val="009503B7"/>
    <w:rsid w:val="009506DD"/>
    <w:rsid w:val="00951880"/>
    <w:rsid w:val="009561DF"/>
    <w:rsid w:val="00957234"/>
    <w:rsid w:val="0097540B"/>
    <w:rsid w:val="00975D40"/>
    <w:rsid w:val="00976701"/>
    <w:rsid w:val="0098186B"/>
    <w:rsid w:val="009838BA"/>
    <w:rsid w:val="00985942"/>
    <w:rsid w:val="00986D24"/>
    <w:rsid w:val="009968E1"/>
    <w:rsid w:val="009A2C91"/>
    <w:rsid w:val="009A2EFC"/>
    <w:rsid w:val="009A3095"/>
    <w:rsid w:val="009A7DCC"/>
    <w:rsid w:val="009B1B9C"/>
    <w:rsid w:val="009B6A57"/>
    <w:rsid w:val="009C11C1"/>
    <w:rsid w:val="009C6563"/>
    <w:rsid w:val="009C7E7E"/>
    <w:rsid w:val="009D21C2"/>
    <w:rsid w:val="009D5360"/>
    <w:rsid w:val="009D5578"/>
    <w:rsid w:val="009D724F"/>
    <w:rsid w:val="009E6968"/>
    <w:rsid w:val="009E7D26"/>
    <w:rsid w:val="009F10AA"/>
    <w:rsid w:val="009F1E8F"/>
    <w:rsid w:val="009F62DB"/>
    <w:rsid w:val="009F65BC"/>
    <w:rsid w:val="009F79AA"/>
    <w:rsid w:val="00A028D2"/>
    <w:rsid w:val="00A046C0"/>
    <w:rsid w:val="00A0553F"/>
    <w:rsid w:val="00A06EF5"/>
    <w:rsid w:val="00A072BB"/>
    <w:rsid w:val="00A079BF"/>
    <w:rsid w:val="00A10EC1"/>
    <w:rsid w:val="00A13E25"/>
    <w:rsid w:val="00A14B7E"/>
    <w:rsid w:val="00A154BF"/>
    <w:rsid w:val="00A20CED"/>
    <w:rsid w:val="00A23F17"/>
    <w:rsid w:val="00A24E82"/>
    <w:rsid w:val="00A267AC"/>
    <w:rsid w:val="00A31CAD"/>
    <w:rsid w:val="00A32E89"/>
    <w:rsid w:val="00A331FD"/>
    <w:rsid w:val="00A355D4"/>
    <w:rsid w:val="00A36068"/>
    <w:rsid w:val="00A40C7B"/>
    <w:rsid w:val="00A41724"/>
    <w:rsid w:val="00A42226"/>
    <w:rsid w:val="00A42384"/>
    <w:rsid w:val="00A42631"/>
    <w:rsid w:val="00A42EBC"/>
    <w:rsid w:val="00A42ECA"/>
    <w:rsid w:val="00A472B3"/>
    <w:rsid w:val="00A474FF"/>
    <w:rsid w:val="00A509C2"/>
    <w:rsid w:val="00A52472"/>
    <w:rsid w:val="00A53280"/>
    <w:rsid w:val="00A533F4"/>
    <w:rsid w:val="00A54EC4"/>
    <w:rsid w:val="00A56B54"/>
    <w:rsid w:val="00A6311F"/>
    <w:rsid w:val="00A64796"/>
    <w:rsid w:val="00A64978"/>
    <w:rsid w:val="00A65294"/>
    <w:rsid w:val="00A65D00"/>
    <w:rsid w:val="00A67C5D"/>
    <w:rsid w:val="00A70C86"/>
    <w:rsid w:val="00A70CDC"/>
    <w:rsid w:val="00A71735"/>
    <w:rsid w:val="00A82095"/>
    <w:rsid w:val="00A867CA"/>
    <w:rsid w:val="00A9220E"/>
    <w:rsid w:val="00AA314D"/>
    <w:rsid w:val="00AA497D"/>
    <w:rsid w:val="00AB0C14"/>
    <w:rsid w:val="00AB27CC"/>
    <w:rsid w:val="00AB2F61"/>
    <w:rsid w:val="00AB45C9"/>
    <w:rsid w:val="00AC1971"/>
    <w:rsid w:val="00AC6991"/>
    <w:rsid w:val="00AC71CB"/>
    <w:rsid w:val="00AD0A45"/>
    <w:rsid w:val="00AD14B9"/>
    <w:rsid w:val="00AD669E"/>
    <w:rsid w:val="00AE536F"/>
    <w:rsid w:val="00AF3FF5"/>
    <w:rsid w:val="00AF47B7"/>
    <w:rsid w:val="00AF6C69"/>
    <w:rsid w:val="00AF7653"/>
    <w:rsid w:val="00B00029"/>
    <w:rsid w:val="00B00434"/>
    <w:rsid w:val="00B010EC"/>
    <w:rsid w:val="00B01578"/>
    <w:rsid w:val="00B03289"/>
    <w:rsid w:val="00B03638"/>
    <w:rsid w:val="00B05C51"/>
    <w:rsid w:val="00B10196"/>
    <w:rsid w:val="00B11EB1"/>
    <w:rsid w:val="00B13CE9"/>
    <w:rsid w:val="00B16F22"/>
    <w:rsid w:val="00B17394"/>
    <w:rsid w:val="00B20C80"/>
    <w:rsid w:val="00B238E5"/>
    <w:rsid w:val="00B27A8C"/>
    <w:rsid w:val="00B31942"/>
    <w:rsid w:val="00B31B91"/>
    <w:rsid w:val="00B33FCD"/>
    <w:rsid w:val="00B3492C"/>
    <w:rsid w:val="00B35F75"/>
    <w:rsid w:val="00B370BE"/>
    <w:rsid w:val="00B4496E"/>
    <w:rsid w:val="00B47C7C"/>
    <w:rsid w:val="00B55AA0"/>
    <w:rsid w:val="00B65C65"/>
    <w:rsid w:val="00B66EF3"/>
    <w:rsid w:val="00B7048C"/>
    <w:rsid w:val="00B7201D"/>
    <w:rsid w:val="00B74D86"/>
    <w:rsid w:val="00B75EC1"/>
    <w:rsid w:val="00B805B0"/>
    <w:rsid w:val="00B83123"/>
    <w:rsid w:val="00B92023"/>
    <w:rsid w:val="00B94476"/>
    <w:rsid w:val="00B95DD7"/>
    <w:rsid w:val="00B9610B"/>
    <w:rsid w:val="00B9703D"/>
    <w:rsid w:val="00BA0057"/>
    <w:rsid w:val="00BA0341"/>
    <w:rsid w:val="00BA0B08"/>
    <w:rsid w:val="00BA78AF"/>
    <w:rsid w:val="00BB4599"/>
    <w:rsid w:val="00BB760F"/>
    <w:rsid w:val="00BC451B"/>
    <w:rsid w:val="00BC494A"/>
    <w:rsid w:val="00BD271C"/>
    <w:rsid w:val="00BD3EEF"/>
    <w:rsid w:val="00BD4646"/>
    <w:rsid w:val="00BD56C0"/>
    <w:rsid w:val="00BD5A15"/>
    <w:rsid w:val="00BD640C"/>
    <w:rsid w:val="00BD6C46"/>
    <w:rsid w:val="00BE0679"/>
    <w:rsid w:val="00BE5D71"/>
    <w:rsid w:val="00BE705E"/>
    <w:rsid w:val="00BE7A78"/>
    <w:rsid w:val="00BF542D"/>
    <w:rsid w:val="00BF578E"/>
    <w:rsid w:val="00BF624D"/>
    <w:rsid w:val="00C02C9F"/>
    <w:rsid w:val="00C03C1D"/>
    <w:rsid w:val="00C04A28"/>
    <w:rsid w:val="00C04D48"/>
    <w:rsid w:val="00C05456"/>
    <w:rsid w:val="00C05B3A"/>
    <w:rsid w:val="00C06A9F"/>
    <w:rsid w:val="00C06DDE"/>
    <w:rsid w:val="00C133F0"/>
    <w:rsid w:val="00C14B06"/>
    <w:rsid w:val="00C16FB1"/>
    <w:rsid w:val="00C17BA7"/>
    <w:rsid w:val="00C20E5E"/>
    <w:rsid w:val="00C2235D"/>
    <w:rsid w:val="00C22D72"/>
    <w:rsid w:val="00C248C7"/>
    <w:rsid w:val="00C26240"/>
    <w:rsid w:val="00C27174"/>
    <w:rsid w:val="00C27866"/>
    <w:rsid w:val="00C3032A"/>
    <w:rsid w:val="00C30C54"/>
    <w:rsid w:val="00C3138C"/>
    <w:rsid w:val="00C323C6"/>
    <w:rsid w:val="00C355DE"/>
    <w:rsid w:val="00C35C11"/>
    <w:rsid w:val="00C369FA"/>
    <w:rsid w:val="00C40638"/>
    <w:rsid w:val="00C41682"/>
    <w:rsid w:val="00C42E93"/>
    <w:rsid w:val="00C430E7"/>
    <w:rsid w:val="00C443FF"/>
    <w:rsid w:val="00C47D7D"/>
    <w:rsid w:val="00C52D86"/>
    <w:rsid w:val="00C556A3"/>
    <w:rsid w:val="00C626E9"/>
    <w:rsid w:val="00C648D7"/>
    <w:rsid w:val="00C65999"/>
    <w:rsid w:val="00C7053F"/>
    <w:rsid w:val="00C74731"/>
    <w:rsid w:val="00C76ED8"/>
    <w:rsid w:val="00C77356"/>
    <w:rsid w:val="00C820EB"/>
    <w:rsid w:val="00C83203"/>
    <w:rsid w:val="00C83AE0"/>
    <w:rsid w:val="00C849AA"/>
    <w:rsid w:val="00C84D69"/>
    <w:rsid w:val="00C85B27"/>
    <w:rsid w:val="00C90506"/>
    <w:rsid w:val="00C909D0"/>
    <w:rsid w:val="00C93720"/>
    <w:rsid w:val="00C9521A"/>
    <w:rsid w:val="00C97E37"/>
    <w:rsid w:val="00CA53B0"/>
    <w:rsid w:val="00CB2840"/>
    <w:rsid w:val="00CB2CA5"/>
    <w:rsid w:val="00CB42A7"/>
    <w:rsid w:val="00CC1130"/>
    <w:rsid w:val="00CC1586"/>
    <w:rsid w:val="00CC353C"/>
    <w:rsid w:val="00CC48F0"/>
    <w:rsid w:val="00CC5E10"/>
    <w:rsid w:val="00CC7474"/>
    <w:rsid w:val="00CC78A0"/>
    <w:rsid w:val="00CD02F7"/>
    <w:rsid w:val="00CD1F0C"/>
    <w:rsid w:val="00CE254F"/>
    <w:rsid w:val="00CE6E27"/>
    <w:rsid w:val="00CF5D0F"/>
    <w:rsid w:val="00CF6ECC"/>
    <w:rsid w:val="00D03A98"/>
    <w:rsid w:val="00D05788"/>
    <w:rsid w:val="00D073F5"/>
    <w:rsid w:val="00D1446D"/>
    <w:rsid w:val="00D14781"/>
    <w:rsid w:val="00D14934"/>
    <w:rsid w:val="00D16A1F"/>
    <w:rsid w:val="00D1799A"/>
    <w:rsid w:val="00D20A1B"/>
    <w:rsid w:val="00D2177B"/>
    <w:rsid w:val="00D227E1"/>
    <w:rsid w:val="00D23801"/>
    <w:rsid w:val="00D31446"/>
    <w:rsid w:val="00D32223"/>
    <w:rsid w:val="00D3271B"/>
    <w:rsid w:val="00D3272B"/>
    <w:rsid w:val="00D344D2"/>
    <w:rsid w:val="00D3498F"/>
    <w:rsid w:val="00D435F3"/>
    <w:rsid w:val="00D436EE"/>
    <w:rsid w:val="00D47676"/>
    <w:rsid w:val="00D50787"/>
    <w:rsid w:val="00D523A6"/>
    <w:rsid w:val="00D52602"/>
    <w:rsid w:val="00D628D9"/>
    <w:rsid w:val="00D6578C"/>
    <w:rsid w:val="00D65CB7"/>
    <w:rsid w:val="00D723AA"/>
    <w:rsid w:val="00D74230"/>
    <w:rsid w:val="00D7558D"/>
    <w:rsid w:val="00D75832"/>
    <w:rsid w:val="00D75D5D"/>
    <w:rsid w:val="00D8049F"/>
    <w:rsid w:val="00D82798"/>
    <w:rsid w:val="00D91609"/>
    <w:rsid w:val="00D93766"/>
    <w:rsid w:val="00D94037"/>
    <w:rsid w:val="00D9673C"/>
    <w:rsid w:val="00D96FD6"/>
    <w:rsid w:val="00DA212B"/>
    <w:rsid w:val="00DA398A"/>
    <w:rsid w:val="00DB0A3C"/>
    <w:rsid w:val="00DB11B9"/>
    <w:rsid w:val="00DB12A0"/>
    <w:rsid w:val="00DB2B88"/>
    <w:rsid w:val="00DB474C"/>
    <w:rsid w:val="00DB75EA"/>
    <w:rsid w:val="00DC27D4"/>
    <w:rsid w:val="00DC29A7"/>
    <w:rsid w:val="00DC326B"/>
    <w:rsid w:val="00DC6A86"/>
    <w:rsid w:val="00DD19D4"/>
    <w:rsid w:val="00DE1C78"/>
    <w:rsid w:val="00DE2A42"/>
    <w:rsid w:val="00DE3AC7"/>
    <w:rsid w:val="00DF06DB"/>
    <w:rsid w:val="00DF0C54"/>
    <w:rsid w:val="00DF6157"/>
    <w:rsid w:val="00E051EC"/>
    <w:rsid w:val="00E0770D"/>
    <w:rsid w:val="00E109F9"/>
    <w:rsid w:val="00E11F3F"/>
    <w:rsid w:val="00E13F60"/>
    <w:rsid w:val="00E17F9A"/>
    <w:rsid w:val="00E219F1"/>
    <w:rsid w:val="00E24717"/>
    <w:rsid w:val="00E32A0E"/>
    <w:rsid w:val="00E32B34"/>
    <w:rsid w:val="00E33735"/>
    <w:rsid w:val="00E33A39"/>
    <w:rsid w:val="00E3424A"/>
    <w:rsid w:val="00E37FE8"/>
    <w:rsid w:val="00E406A4"/>
    <w:rsid w:val="00E47C81"/>
    <w:rsid w:val="00E56385"/>
    <w:rsid w:val="00E5675F"/>
    <w:rsid w:val="00E575AB"/>
    <w:rsid w:val="00E63137"/>
    <w:rsid w:val="00E66210"/>
    <w:rsid w:val="00E66770"/>
    <w:rsid w:val="00E6736B"/>
    <w:rsid w:val="00E74C5C"/>
    <w:rsid w:val="00E80064"/>
    <w:rsid w:val="00E80E3B"/>
    <w:rsid w:val="00E87159"/>
    <w:rsid w:val="00E87DC2"/>
    <w:rsid w:val="00E908F0"/>
    <w:rsid w:val="00E9370B"/>
    <w:rsid w:val="00E947EA"/>
    <w:rsid w:val="00E94CF8"/>
    <w:rsid w:val="00E96A0B"/>
    <w:rsid w:val="00E97407"/>
    <w:rsid w:val="00EA0AFE"/>
    <w:rsid w:val="00EA3B6F"/>
    <w:rsid w:val="00EA3F53"/>
    <w:rsid w:val="00EA6262"/>
    <w:rsid w:val="00EA6F10"/>
    <w:rsid w:val="00EB0DAA"/>
    <w:rsid w:val="00EB4C97"/>
    <w:rsid w:val="00EB54A4"/>
    <w:rsid w:val="00EC0A85"/>
    <w:rsid w:val="00EC17A0"/>
    <w:rsid w:val="00EC17D1"/>
    <w:rsid w:val="00EC1FE6"/>
    <w:rsid w:val="00EC4AD0"/>
    <w:rsid w:val="00EC5CE7"/>
    <w:rsid w:val="00EC67C8"/>
    <w:rsid w:val="00EC7348"/>
    <w:rsid w:val="00EC7D56"/>
    <w:rsid w:val="00ED2601"/>
    <w:rsid w:val="00ED3C91"/>
    <w:rsid w:val="00ED40D4"/>
    <w:rsid w:val="00ED496E"/>
    <w:rsid w:val="00ED5125"/>
    <w:rsid w:val="00ED6D41"/>
    <w:rsid w:val="00ED720C"/>
    <w:rsid w:val="00EE031F"/>
    <w:rsid w:val="00EE0A4D"/>
    <w:rsid w:val="00EE6DBE"/>
    <w:rsid w:val="00EE6F0E"/>
    <w:rsid w:val="00EF5FDA"/>
    <w:rsid w:val="00EF7EE9"/>
    <w:rsid w:val="00F01EC3"/>
    <w:rsid w:val="00F02D02"/>
    <w:rsid w:val="00F06F48"/>
    <w:rsid w:val="00F109B6"/>
    <w:rsid w:val="00F1179D"/>
    <w:rsid w:val="00F123CA"/>
    <w:rsid w:val="00F12C15"/>
    <w:rsid w:val="00F217AA"/>
    <w:rsid w:val="00F2210A"/>
    <w:rsid w:val="00F2267F"/>
    <w:rsid w:val="00F23127"/>
    <w:rsid w:val="00F234B8"/>
    <w:rsid w:val="00F27130"/>
    <w:rsid w:val="00F2743C"/>
    <w:rsid w:val="00F2748A"/>
    <w:rsid w:val="00F34524"/>
    <w:rsid w:val="00F34FB5"/>
    <w:rsid w:val="00F508EB"/>
    <w:rsid w:val="00F50C05"/>
    <w:rsid w:val="00F52636"/>
    <w:rsid w:val="00F53469"/>
    <w:rsid w:val="00F53B93"/>
    <w:rsid w:val="00F53F78"/>
    <w:rsid w:val="00F546F8"/>
    <w:rsid w:val="00F57297"/>
    <w:rsid w:val="00F60FE6"/>
    <w:rsid w:val="00F61A88"/>
    <w:rsid w:val="00F61C0F"/>
    <w:rsid w:val="00F63723"/>
    <w:rsid w:val="00F6557C"/>
    <w:rsid w:val="00F667D1"/>
    <w:rsid w:val="00F758ED"/>
    <w:rsid w:val="00F76E70"/>
    <w:rsid w:val="00F779EA"/>
    <w:rsid w:val="00F80DD9"/>
    <w:rsid w:val="00F8155E"/>
    <w:rsid w:val="00F8238B"/>
    <w:rsid w:val="00F83545"/>
    <w:rsid w:val="00F83C47"/>
    <w:rsid w:val="00F84791"/>
    <w:rsid w:val="00F8491F"/>
    <w:rsid w:val="00F90035"/>
    <w:rsid w:val="00F90198"/>
    <w:rsid w:val="00F920CD"/>
    <w:rsid w:val="00F9532B"/>
    <w:rsid w:val="00F954E3"/>
    <w:rsid w:val="00F95848"/>
    <w:rsid w:val="00F9605A"/>
    <w:rsid w:val="00F97C50"/>
    <w:rsid w:val="00F97F1A"/>
    <w:rsid w:val="00FA052B"/>
    <w:rsid w:val="00FA0C23"/>
    <w:rsid w:val="00FA202D"/>
    <w:rsid w:val="00FA2212"/>
    <w:rsid w:val="00FB6C61"/>
    <w:rsid w:val="00FB6EA5"/>
    <w:rsid w:val="00FC1401"/>
    <w:rsid w:val="00FC3A4F"/>
    <w:rsid w:val="00FC4F95"/>
    <w:rsid w:val="00FD30E3"/>
    <w:rsid w:val="00FD73E3"/>
    <w:rsid w:val="00FE45F3"/>
    <w:rsid w:val="00FE7003"/>
    <w:rsid w:val="00FF5924"/>
    <w:rsid w:val="00FF5B24"/>
    <w:rsid w:val="00FF6C9D"/>
    <w:rsid w:val="015912E2"/>
    <w:rsid w:val="019404F8"/>
    <w:rsid w:val="03DF1EFE"/>
    <w:rsid w:val="03FB485E"/>
    <w:rsid w:val="04657F2A"/>
    <w:rsid w:val="05CF5FA2"/>
    <w:rsid w:val="06DF2215"/>
    <w:rsid w:val="090917CB"/>
    <w:rsid w:val="09436A8B"/>
    <w:rsid w:val="0AF344E1"/>
    <w:rsid w:val="0AFC15E8"/>
    <w:rsid w:val="0B0B182B"/>
    <w:rsid w:val="0B310B66"/>
    <w:rsid w:val="0C1F0797"/>
    <w:rsid w:val="0D442DD2"/>
    <w:rsid w:val="0F113188"/>
    <w:rsid w:val="0FBD50BE"/>
    <w:rsid w:val="10731EB4"/>
    <w:rsid w:val="10A65B52"/>
    <w:rsid w:val="115A177E"/>
    <w:rsid w:val="126B0E01"/>
    <w:rsid w:val="12B95B58"/>
    <w:rsid w:val="146855F8"/>
    <w:rsid w:val="14D964F6"/>
    <w:rsid w:val="161E34FC"/>
    <w:rsid w:val="16B17EFA"/>
    <w:rsid w:val="173C0FBE"/>
    <w:rsid w:val="17A80401"/>
    <w:rsid w:val="17FF6273"/>
    <w:rsid w:val="18147845"/>
    <w:rsid w:val="18153CE9"/>
    <w:rsid w:val="19614D0C"/>
    <w:rsid w:val="1B3A75C2"/>
    <w:rsid w:val="1C16002F"/>
    <w:rsid w:val="1C9D42AD"/>
    <w:rsid w:val="1D2B18B9"/>
    <w:rsid w:val="1D4110DC"/>
    <w:rsid w:val="1E933BB9"/>
    <w:rsid w:val="1F3E1D77"/>
    <w:rsid w:val="22AD4B1E"/>
    <w:rsid w:val="23AD74CB"/>
    <w:rsid w:val="25C30157"/>
    <w:rsid w:val="260E3B25"/>
    <w:rsid w:val="2714160F"/>
    <w:rsid w:val="27361586"/>
    <w:rsid w:val="2749750B"/>
    <w:rsid w:val="27BF3329"/>
    <w:rsid w:val="28C826B1"/>
    <w:rsid w:val="2A481CFC"/>
    <w:rsid w:val="2B230073"/>
    <w:rsid w:val="2BBF5FEE"/>
    <w:rsid w:val="2BC2788C"/>
    <w:rsid w:val="2C2C11A9"/>
    <w:rsid w:val="2C3B13EC"/>
    <w:rsid w:val="2C8E3C12"/>
    <w:rsid w:val="2D2500D2"/>
    <w:rsid w:val="318F1FBE"/>
    <w:rsid w:val="31CC3212"/>
    <w:rsid w:val="34D16D92"/>
    <w:rsid w:val="352670DE"/>
    <w:rsid w:val="357F67EE"/>
    <w:rsid w:val="37144D14"/>
    <w:rsid w:val="377D6D5D"/>
    <w:rsid w:val="380B25BB"/>
    <w:rsid w:val="39B822CE"/>
    <w:rsid w:val="39CE38A0"/>
    <w:rsid w:val="39F5707E"/>
    <w:rsid w:val="3A5164BC"/>
    <w:rsid w:val="3A816B64"/>
    <w:rsid w:val="3A9248CD"/>
    <w:rsid w:val="3ACA050B"/>
    <w:rsid w:val="3B587B7A"/>
    <w:rsid w:val="3B7A3CDF"/>
    <w:rsid w:val="3B840969"/>
    <w:rsid w:val="3D583BAC"/>
    <w:rsid w:val="401F09B1"/>
    <w:rsid w:val="406311E6"/>
    <w:rsid w:val="40714F85"/>
    <w:rsid w:val="411F5616"/>
    <w:rsid w:val="42576B28"/>
    <w:rsid w:val="428E62C2"/>
    <w:rsid w:val="42D261AF"/>
    <w:rsid w:val="439B2A45"/>
    <w:rsid w:val="43E048FB"/>
    <w:rsid w:val="44134CD1"/>
    <w:rsid w:val="44FC7513"/>
    <w:rsid w:val="452F78E8"/>
    <w:rsid w:val="48A95C04"/>
    <w:rsid w:val="49155047"/>
    <w:rsid w:val="4B375749"/>
    <w:rsid w:val="4B5A31E5"/>
    <w:rsid w:val="4BB40B47"/>
    <w:rsid w:val="4C1E2465"/>
    <w:rsid w:val="4CEC60BF"/>
    <w:rsid w:val="500E27F0"/>
    <w:rsid w:val="50964CC0"/>
    <w:rsid w:val="50A3118B"/>
    <w:rsid w:val="50ED0658"/>
    <w:rsid w:val="50EF2622"/>
    <w:rsid w:val="51915487"/>
    <w:rsid w:val="519A07DF"/>
    <w:rsid w:val="540C7047"/>
    <w:rsid w:val="54D23DEC"/>
    <w:rsid w:val="55326F81"/>
    <w:rsid w:val="557F21C6"/>
    <w:rsid w:val="55BB6F76"/>
    <w:rsid w:val="5627460C"/>
    <w:rsid w:val="58BC54DF"/>
    <w:rsid w:val="5B743E4F"/>
    <w:rsid w:val="5BA74225"/>
    <w:rsid w:val="5BA81D4B"/>
    <w:rsid w:val="5C2E2250"/>
    <w:rsid w:val="5C9A1694"/>
    <w:rsid w:val="5CB12E81"/>
    <w:rsid w:val="5F4B3119"/>
    <w:rsid w:val="5FF94923"/>
    <w:rsid w:val="626544F2"/>
    <w:rsid w:val="628E1C9B"/>
    <w:rsid w:val="64E536C8"/>
    <w:rsid w:val="6578453C"/>
    <w:rsid w:val="65BF03BD"/>
    <w:rsid w:val="66391F1D"/>
    <w:rsid w:val="67087B42"/>
    <w:rsid w:val="6779459B"/>
    <w:rsid w:val="67EF2B08"/>
    <w:rsid w:val="6841155D"/>
    <w:rsid w:val="6861575B"/>
    <w:rsid w:val="69894F6A"/>
    <w:rsid w:val="69A73642"/>
    <w:rsid w:val="69C75A92"/>
    <w:rsid w:val="6A4B221F"/>
    <w:rsid w:val="6AE12B83"/>
    <w:rsid w:val="6BCF298E"/>
    <w:rsid w:val="6D6D6950"/>
    <w:rsid w:val="6D8F4B19"/>
    <w:rsid w:val="6FC420DD"/>
    <w:rsid w:val="70903082"/>
    <w:rsid w:val="719170B1"/>
    <w:rsid w:val="72111FA0"/>
    <w:rsid w:val="722E4900"/>
    <w:rsid w:val="73245D03"/>
    <w:rsid w:val="73830C7C"/>
    <w:rsid w:val="757A1C0A"/>
    <w:rsid w:val="76876CD5"/>
    <w:rsid w:val="78DA7590"/>
    <w:rsid w:val="79116D2A"/>
    <w:rsid w:val="7A0D5743"/>
    <w:rsid w:val="7A4B1DC7"/>
    <w:rsid w:val="7B4056A4"/>
    <w:rsid w:val="7D080444"/>
    <w:rsid w:val="7DC97BD3"/>
    <w:rsid w:val="7FCE7ECF"/>
    <w:rsid w:val="7FE92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EAAE84F"/>
  <w15:docId w15:val="{E35116C8-4C54-437E-A7BA-5F625DB5E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d">
    <w:name w:val="Normal"/>
    <w:qFormat/>
    <w:pPr>
      <w:widowControl w:val="0"/>
      <w:jc w:val="both"/>
    </w:pPr>
    <w:rPr>
      <w:kern w:val="2"/>
      <w:sz w:val="21"/>
      <w:szCs w:val="22"/>
    </w:rPr>
  </w:style>
  <w:style w:type="paragraph" w:styleId="1">
    <w:name w:val="heading 1"/>
    <w:basedOn w:val="afffd"/>
    <w:next w:val="afffd"/>
    <w:link w:val="10"/>
    <w:qFormat/>
    <w:pPr>
      <w:keepNext/>
      <w:keepLines/>
      <w:adjustRightInd w:val="0"/>
      <w:spacing w:before="340" w:after="330" w:line="578" w:lineRule="auto"/>
      <w:outlineLvl w:val="0"/>
    </w:pPr>
    <w:rPr>
      <w:rFonts w:ascii="Calibri" w:eastAsia="宋体" w:hAnsi="Calibri" w:cs="Times New Roman"/>
      <w:b/>
      <w:bCs/>
      <w:kern w:val="44"/>
      <w:sz w:val="44"/>
      <w:szCs w:val="44"/>
    </w:rPr>
  </w:style>
  <w:style w:type="paragraph" w:styleId="22">
    <w:name w:val="heading 2"/>
    <w:basedOn w:val="afffd"/>
    <w:next w:val="afffd"/>
    <w:link w:val="23"/>
    <w:qFormat/>
    <w:pPr>
      <w:keepNext/>
      <w:keepLines/>
      <w:adjustRightInd w:val="0"/>
      <w:spacing w:before="260" w:after="260" w:line="416" w:lineRule="auto"/>
      <w:outlineLvl w:val="1"/>
    </w:pPr>
    <w:rPr>
      <w:rFonts w:ascii="Arial" w:eastAsia="黑体" w:hAnsi="Arial" w:cs="Times New Roman"/>
      <w:b/>
      <w:bCs/>
      <w:sz w:val="32"/>
      <w:szCs w:val="32"/>
    </w:rPr>
  </w:style>
  <w:style w:type="paragraph" w:styleId="3">
    <w:name w:val="heading 3"/>
    <w:basedOn w:val="afffd"/>
    <w:next w:val="afffd"/>
    <w:link w:val="30"/>
    <w:qFormat/>
    <w:pPr>
      <w:keepNext/>
      <w:keepLines/>
      <w:adjustRightInd w:val="0"/>
      <w:spacing w:before="260" w:after="260" w:line="416" w:lineRule="auto"/>
      <w:outlineLvl w:val="2"/>
    </w:pPr>
    <w:rPr>
      <w:rFonts w:ascii="Calibri" w:eastAsia="宋体" w:hAnsi="Calibri" w:cs="Times New Roman"/>
      <w:b/>
      <w:bCs/>
      <w:sz w:val="32"/>
      <w:szCs w:val="32"/>
    </w:rPr>
  </w:style>
  <w:style w:type="paragraph" w:styleId="4">
    <w:name w:val="heading 4"/>
    <w:basedOn w:val="afffd"/>
    <w:next w:val="afffd"/>
    <w:link w:val="40"/>
    <w:qFormat/>
    <w:pPr>
      <w:keepNext/>
      <w:keepLines/>
      <w:adjustRightInd w:val="0"/>
      <w:spacing w:before="280" w:after="290" w:line="376" w:lineRule="auto"/>
      <w:outlineLvl w:val="3"/>
    </w:pPr>
    <w:rPr>
      <w:rFonts w:ascii="Arial" w:eastAsia="黑体" w:hAnsi="Arial" w:cs="Times New Roman"/>
      <w:b/>
      <w:bCs/>
      <w:sz w:val="28"/>
      <w:szCs w:val="28"/>
    </w:rPr>
  </w:style>
  <w:style w:type="paragraph" w:styleId="5">
    <w:name w:val="heading 5"/>
    <w:basedOn w:val="afffd"/>
    <w:next w:val="afffd"/>
    <w:link w:val="50"/>
    <w:qFormat/>
    <w:pPr>
      <w:keepNext/>
      <w:keepLines/>
      <w:spacing w:before="280" w:after="290" w:line="376" w:lineRule="auto"/>
      <w:outlineLvl w:val="4"/>
    </w:pPr>
    <w:rPr>
      <w:rFonts w:ascii="Calibri" w:eastAsia="宋体" w:hAnsi="Calibri" w:cs="Times New Roman"/>
      <w:b/>
      <w:bCs/>
      <w:sz w:val="28"/>
      <w:szCs w:val="28"/>
    </w:rPr>
  </w:style>
  <w:style w:type="paragraph" w:styleId="6">
    <w:name w:val="heading 6"/>
    <w:basedOn w:val="afffd"/>
    <w:next w:val="afffd"/>
    <w:link w:val="60"/>
    <w:qFormat/>
    <w:pPr>
      <w:keepNext/>
      <w:keepLines/>
      <w:spacing w:before="240" w:after="64" w:line="320" w:lineRule="auto"/>
      <w:outlineLvl w:val="5"/>
    </w:pPr>
    <w:rPr>
      <w:rFonts w:ascii="Arial" w:eastAsia="黑体" w:hAnsi="Arial" w:cs="Times New Roman"/>
      <w:b/>
      <w:bCs/>
      <w:sz w:val="24"/>
      <w:szCs w:val="24"/>
    </w:rPr>
  </w:style>
  <w:style w:type="paragraph" w:styleId="7">
    <w:name w:val="heading 7"/>
    <w:basedOn w:val="afffd"/>
    <w:next w:val="afffd"/>
    <w:link w:val="70"/>
    <w:qFormat/>
    <w:pPr>
      <w:keepNext/>
      <w:keepLines/>
      <w:spacing w:before="240" w:after="64" w:line="320" w:lineRule="auto"/>
      <w:outlineLvl w:val="6"/>
    </w:pPr>
    <w:rPr>
      <w:rFonts w:ascii="Calibri" w:eastAsia="宋体" w:hAnsi="Calibri" w:cs="Times New Roman"/>
      <w:b/>
      <w:bCs/>
      <w:sz w:val="24"/>
      <w:szCs w:val="24"/>
    </w:rPr>
  </w:style>
  <w:style w:type="paragraph" w:styleId="8">
    <w:name w:val="heading 8"/>
    <w:basedOn w:val="afffd"/>
    <w:next w:val="afffd"/>
    <w:link w:val="80"/>
    <w:qFormat/>
    <w:pPr>
      <w:keepNext/>
      <w:keepLines/>
      <w:spacing w:before="240" w:after="64" w:line="320" w:lineRule="auto"/>
      <w:outlineLvl w:val="7"/>
    </w:pPr>
    <w:rPr>
      <w:rFonts w:ascii="Arial" w:eastAsia="黑体" w:hAnsi="Arial" w:cs="Times New Roman"/>
      <w:sz w:val="24"/>
      <w:szCs w:val="24"/>
    </w:rPr>
  </w:style>
  <w:style w:type="paragraph" w:styleId="9">
    <w:name w:val="heading 9"/>
    <w:basedOn w:val="afffd"/>
    <w:next w:val="afffd"/>
    <w:link w:val="90"/>
    <w:qFormat/>
    <w:pPr>
      <w:keepNext/>
      <w:keepLines/>
      <w:spacing w:before="240" w:after="64" w:line="320" w:lineRule="auto"/>
      <w:outlineLvl w:val="8"/>
    </w:pPr>
    <w:rPr>
      <w:rFonts w:ascii="Arial" w:eastAsia="黑体" w:hAnsi="Arial" w:cs="Times New Roman"/>
      <w:szCs w:val="21"/>
    </w:rPr>
  </w:style>
  <w:style w:type="character" w:default="1" w:styleId="afffe">
    <w:name w:val="Default Paragraph Font"/>
    <w:uiPriority w:val="1"/>
    <w:semiHidden/>
    <w:unhideWhenUsed/>
  </w:style>
  <w:style w:type="table" w:default="1" w:styleId="affff">
    <w:name w:val="Normal Table"/>
    <w:uiPriority w:val="99"/>
    <w:semiHidden/>
    <w:unhideWhenUsed/>
    <w:tblPr>
      <w:tblInd w:w="0" w:type="dxa"/>
      <w:tblCellMar>
        <w:top w:w="0" w:type="dxa"/>
        <w:left w:w="108" w:type="dxa"/>
        <w:bottom w:w="0" w:type="dxa"/>
        <w:right w:w="108" w:type="dxa"/>
      </w:tblCellMar>
    </w:tblPr>
  </w:style>
  <w:style w:type="numbering" w:default="1" w:styleId="affff0">
    <w:name w:val="No List"/>
    <w:uiPriority w:val="99"/>
    <w:semiHidden/>
    <w:unhideWhenUsed/>
  </w:style>
  <w:style w:type="paragraph" w:styleId="TOC7">
    <w:name w:val="toc 7"/>
    <w:basedOn w:val="afffd"/>
    <w:next w:val="afffd"/>
    <w:uiPriority w:val="39"/>
    <w:unhideWhenUsed/>
    <w:qFormat/>
    <w:pPr>
      <w:tabs>
        <w:tab w:val="right" w:leader="dot" w:pos="9344"/>
      </w:tabs>
      <w:adjustRightInd w:val="0"/>
      <w:spacing w:line="300" w:lineRule="exact"/>
      <w:ind w:left="1259"/>
    </w:pPr>
    <w:rPr>
      <w:rFonts w:ascii="宋体" w:eastAsia="宋体" w:hAnsi="Calibri" w:cs="Times New Roman"/>
      <w:szCs w:val="21"/>
    </w:rPr>
  </w:style>
  <w:style w:type="paragraph" w:styleId="affff1">
    <w:name w:val="Normal Indent"/>
    <w:basedOn w:val="afffd"/>
    <w:qFormat/>
    <w:pPr>
      <w:adjustRightInd w:val="0"/>
      <w:spacing w:line="400" w:lineRule="exact"/>
      <w:ind w:firstLine="420"/>
    </w:pPr>
    <w:rPr>
      <w:rFonts w:ascii="Calibri" w:eastAsia="宋体" w:hAnsi="Calibri" w:cs="Times New Roman"/>
      <w:szCs w:val="21"/>
    </w:rPr>
  </w:style>
  <w:style w:type="paragraph" w:styleId="a">
    <w:name w:val="List Bullet"/>
    <w:basedOn w:val="afffd"/>
    <w:uiPriority w:val="99"/>
    <w:unhideWhenUsed/>
    <w:qFormat/>
    <w:pPr>
      <w:numPr>
        <w:numId w:val="1"/>
      </w:numPr>
      <w:contextualSpacing/>
    </w:pPr>
  </w:style>
  <w:style w:type="paragraph" w:styleId="affff2">
    <w:name w:val="annotation text"/>
    <w:basedOn w:val="afffd"/>
    <w:link w:val="affff3"/>
    <w:uiPriority w:val="99"/>
    <w:unhideWhenUsed/>
    <w:qFormat/>
    <w:pPr>
      <w:jc w:val="left"/>
    </w:pPr>
  </w:style>
  <w:style w:type="paragraph" w:styleId="affff4">
    <w:name w:val="Body Text"/>
    <w:basedOn w:val="afffd"/>
    <w:link w:val="affff5"/>
    <w:qFormat/>
    <w:pPr>
      <w:adjustRightInd w:val="0"/>
      <w:spacing w:after="120" w:line="400" w:lineRule="exact"/>
    </w:pPr>
    <w:rPr>
      <w:rFonts w:ascii="Calibri" w:eastAsia="宋体" w:hAnsi="Calibri" w:cs="Times New Roman"/>
      <w:szCs w:val="21"/>
    </w:rPr>
  </w:style>
  <w:style w:type="paragraph" w:styleId="TOC5">
    <w:name w:val="toc 5"/>
    <w:basedOn w:val="afffd"/>
    <w:next w:val="afffd"/>
    <w:uiPriority w:val="39"/>
    <w:unhideWhenUsed/>
    <w:qFormat/>
    <w:pPr>
      <w:adjustRightInd w:val="0"/>
      <w:spacing w:line="400" w:lineRule="exact"/>
      <w:ind w:left="839"/>
    </w:pPr>
    <w:rPr>
      <w:rFonts w:ascii="宋体" w:eastAsia="宋体" w:hAnsi="Calibri" w:cs="Times New Roman"/>
      <w:szCs w:val="21"/>
    </w:rPr>
  </w:style>
  <w:style w:type="paragraph" w:styleId="TOC3">
    <w:name w:val="toc 3"/>
    <w:basedOn w:val="afffd"/>
    <w:next w:val="afffd"/>
    <w:uiPriority w:val="39"/>
    <w:unhideWhenUsed/>
    <w:qFormat/>
    <w:pPr>
      <w:adjustRightInd w:val="0"/>
      <w:spacing w:line="300" w:lineRule="exact"/>
      <w:ind w:left="420"/>
    </w:pPr>
    <w:rPr>
      <w:rFonts w:ascii="宋体" w:eastAsia="宋体" w:hAnsi="Calibri" w:cs="Times New Roman"/>
      <w:szCs w:val="21"/>
    </w:rPr>
  </w:style>
  <w:style w:type="paragraph" w:styleId="affff6">
    <w:name w:val="Balloon Text"/>
    <w:basedOn w:val="afffd"/>
    <w:link w:val="affff7"/>
    <w:uiPriority w:val="99"/>
    <w:semiHidden/>
    <w:unhideWhenUsed/>
    <w:qFormat/>
    <w:rPr>
      <w:sz w:val="18"/>
      <w:szCs w:val="18"/>
    </w:rPr>
  </w:style>
  <w:style w:type="paragraph" w:styleId="affff8">
    <w:name w:val="footer"/>
    <w:basedOn w:val="afffd"/>
    <w:link w:val="affff9"/>
    <w:uiPriority w:val="99"/>
    <w:unhideWhenUsed/>
    <w:qFormat/>
    <w:pPr>
      <w:tabs>
        <w:tab w:val="center" w:pos="4153"/>
        <w:tab w:val="right" w:pos="8306"/>
      </w:tabs>
      <w:snapToGrid w:val="0"/>
      <w:jc w:val="left"/>
    </w:pPr>
    <w:rPr>
      <w:sz w:val="18"/>
      <w:szCs w:val="18"/>
    </w:rPr>
  </w:style>
  <w:style w:type="paragraph" w:styleId="affffa">
    <w:name w:val="header"/>
    <w:basedOn w:val="afffd"/>
    <w:link w:val="affffb"/>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fffd"/>
    <w:next w:val="afffd"/>
    <w:uiPriority w:val="39"/>
    <w:unhideWhenUsed/>
    <w:qFormat/>
    <w:pPr>
      <w:adjustRightInd w:val="0"/>
      <w:spacing w:line="400" w:lineRule="exact"/>
    </w:pPr>
    <w:rPr>
      <w:rFonts w:ascii="宋体" w:eastAsia="宋体" w:hAnsi="Calibri" w:cs="Times New Roman"/>
      <w:szCs w:val="21"/>
    </w:rPr>
  </w:style>
  <w:style w:type="paragraph" w:styleId="TOC4">
    <w:name w:val="toc 4"/>
    <w:basedOn w:val="afffd"/>
    <w:next w:val="afffd"/>
    <w:uiPriority w:val="39"/>
    <w:unhideWhenUsed/>
    <w:qFormat/>
    <w:pPr>
      <w:tabs>
        <w:tab w:val="right" w:leader="dot" w:pos="9344"/>
      </w:tabs>
      <w:adjustRightInd w:val="0"/>
      <w:spacing w:line="300" w:lineRule="exact"/>
      <w:ind w:left="629"/>
    </w:pPr>
    <w:rPr>
      <w:rFonts w:ascii="宋体" w:eastAsia="宋体" w:hAnsi="Calibri" w:cs="Times New Roman"/>
      <w:szCs w:val="21"/>
    </w:rPr>
  </w:style>
  <w:style w:type="paragraph" w:styleId="affffc">
    <w:name w:val="footnote text"/>
    <w:basedOn w:val="afffd"/>
    <w:next w:val="afffd"/>
    <w:link w:val="affffd"/>
    <w:semiHidden/>
    <w:qFormat/>
    <w:pPr>
      <w:snapToGrid w:val="0"/>
      <w:spacing w:line="300" w:lineRule="exact"/>
      <w:ind w:leftChars="200" w:left="400" w:hangingChars="200" w:hanging="200"/>
      <w:jc w:val="left"/>
    </w:pPr>
    <w:rPr>
      <w:rFonts w:ascii="宋体" w:eastAsia="宋体" w:hAnsi="Calibri" w:cs="Times New Roman"/>
      <w:sz w:val="18"/>
      <w:szCs w:val="18"/>
    </w:rPr>
  </w:style>
  <w:style w:type="paragraph" w:styleId="TOC6">
    <w:name w:val="toc 6"/>
    <w:basedOn w:val="afffd"/>
    <w:next w:val="afffd"/>
    <w:uiPriority w:val="39"/>
    <w:unhideWhenUsed/>
    <w:qFormat/>
    <w:pPr>
      <w:adjustRightInd w:val="0"/>
      <w:spacing w:line="300" w:lineRule="exact"/>
      <w:ind w:left="1049"/>
    </w:pPr>
    <w:rPr>
      <w:rFonts w:ascii="宋体" w:eastAsia="宋体" w:hAnsi="Calibri" w:cs="Times New Roman"/>
      <w:szCs w:val="21"/>
    </w:rPr>
  </w:style>
  <w:style w:type="paragraph" w:styleId="affffe">
    <w:name w:val="table of figures"/>
    <w:basedOn w:val="afffd"/>
    <w:next w:val="afffd"/>
    <w:semiHidden/>
    <w:qFormat/>
    <w:pPr>
      <w:jc w:val="left"/>
    </w:pPr>
    <w:rPr>
      <w:rFonts w:ascii="Calibri" w:eastAsia="宋体" w:hAnsi="Calibri" w:cs="Times New Roman"/>
      <w:szCs w:val="24"/>
    </w:rPr>
  </w:style>
  <w:style w:type="paragraph" w:styleId="TOC2">
    <w:name w:val="toc 2"/>
    <w:basedOn w:val="afffd"/>
    <w:next w:val="afffd"/>
    <w:uiPriority w:val="39"/>
    <w:unhideWhenUsed/>
    <w:qFormat/>
    <w:pPr>
      <w:tabs>
        <w:tab w:val="right" w:leader="dot" w:pos="9344"/>
      </w:tabs>
      <w:adjustRightInd w:val="0"/>
      <w:spacing w:line="300" w:lineRule="exact"/>
      <w:ind w:left="210"/>
    </w:pPr>
    <w:rPr>
      <w:rFonts w:ascii="宋体" w:eastAsia="宋体" w:hAnsi="Calibri" w:cs="Times New Roman"/>
      <w:szCs w:val="21"/>
    </w:rPr>
  </w:style>
  <w:style w:type="paragraph" w:styleId="afffff">
    <w:name w:val="Title"/>
    <w:basedOn w:val="afffd"/>
    <w:link w:val="afffff0"/>
    <w:qFormat/>
    <w:pPr>
      <w:adjustRightInd w:val="0"/>
      <w:spacing w:before="240" w:after="60" w:line="400" w:lineRule="exact"/>
      <w:jc w:val="center"/>
      <w:outlineLvl w:val="0"/>
    </w:pPr>
    <w:rPr>
      <w:rFonts w:ascii="Arial" w:eastAsia="宋体" w:hAnsi="Arial" w:cs="Arial"/>
      <w:b/>
      <w:bCs/>
      <w:sz w:val="32"/>
      <w:szCs w:val="32"/>
    </w:rPr>
  </w:style>
  <w:style w:type="paragraph" w:styleId="afffff1">
    <w:name w:val="annotation subject"/>
    <w:basedOn w:val="affff2"/>
    <w:next w:val="affff2"/>
    <w:link w:val="afffff2"/>
    <w:uiPriority w:val="99"/>
    <w:semiHidden/>
    <w:unhideWhenUsed/>
    <w:qFormat/>
    <w:rPr>
      <w:b/>
      <w:bCs/>
    </w:rPr>
  </w:style>
  <w:style w:type="table" w:styleId="afffff3">
    <w:name w:val="Table Grid"/>
    <w:basedOn w:val="affff"/>
    <w:uiPriority w:val="3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4">
    <w:name w:val="Strong"/>
    <w:uiPriority w:val="22"/>
    <w:qFormat/>
    <w:rPr>
      <w:b/>
      <w:bCs/>
    </w:rPr>
  </w:style>
  <w:style w:type="character" w:styleId="afffff5">
    <w:name w:val="page number"/>
    <w:basedOn w:val="afffe"/>
    <w:qFormat/>
  </w:style>
  <w:style w:type="character" w:styleId="afffff6">
    <w:name w:val="Emphasis"/>
    <w:uiPriority w:val="20"/>
    <w:qFormat/>
    <w:rPr>
      <w:i/>
      <w:iCs/>
    </w:rPr>
  </w:style>
  <w:style w:type="character" w:styleId="afffff7">
    <w:name w:val="Hyperlink"/>
    <w:uiPriority w:val="99"/>
    <w:qFormat/>
    <w:rPr>
      <w:rFonts w:ascii="宋体" w:eastAsia="宋体" w:hAnsi="Times New Roman"/>
      <w:color w:val="auto"/>
      <w:spacing w:val="0"/>
      <w:w w:val="100"/>
      <w:position w:val="0"/>
      <w:sz w:val="21"/>
      <w:u w:val="none"/>
      <w:vertAlign w:val="baseline"/>
    </w:rPr>
  </w:style>
  <w:style w:type="character" w:styleId="afffff8">
    <w:name w:val="annotation reference"/>
    <w:basedOn w:val="afffe"/>
    <w:uiPriority w:val="99"/>
    <w:semiHidden/>
    <w:unhideWhenUsed/>
    <w:qFormat/>
    <w:rPr>
      <w:sz w:val="21"/>
      <w:szCs w:val="21"/>
    </w:rPr>
  </w:style>
  <w:style w:type="character" w:styleId="afffff9">
    <w:name w:val="footnote reference"/>
    <w:semiHidden/>
    <w:qFormat/>
    <w:rPr>
      <w:rFonts w:ascii="宋体" w:eastAsia="宋体" w:hAnsi="宋体" w:cs="Times New Roman"/>
      <w:spacing w:val="0"/>
      <w:sz w:val="18"/>
      <w:vertAlign w:val="superscript"/>
    </w:rPr>
  </w:style>
  <w:style w:type="character" w:customStyle="1" w:styleId="affffb">
    <w:name w:val="页眉 字符"/>
    <w:basedOn w:val="afffe"/>
    <w:link w:val="affffa"/>
    <w:uiPriority w:val="99"/>
    <w:qFormat/>
    <w:rPr>
      <w:sz w:val="18"/>
      <w:szCs w:val="18"/>
    </w:rPr>
  </w:style>
  <w:style w:type="character" w:customStyle="1" w:styleId="affff9">
    <w:name w:val="页脚 字符"/>
    <w:basedOn w:val="afffe"/>
    <w:link w:val="affff8"/>
    <w:uiPriority w:val="99"/>
    <w:qFormat/>
    <w:rPr>
      <w:sz w:val="18"/>
      <w:szCs w:val="18"/>
    </w:rPr>
  </w:style>
  <w:style w:type="paragraph" w:customStyle="1" w:styleId="afffffa">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sz w:val="52"/>
    </w:rPr>
  </w:style>
  <w:style w:type="paragraph" w:customStyle="1" w:styleId="afffffb">
    <w:name w:val="封面标准英文名称"/>
    <w:basedOn w:val="afffffa"/>
    <w:qFormat/>
    <w:pPr>
      <w:framePr w:wrap="around"/>
      <w:spacing w:before="370" w:line="400" w:lineRule="exact"/>
    </w:pPr>
    <w:rPr>
      <w:rFonts w:ascii="Times New Roman"/>
      <w:sz w:val="28"/>
      <w:szCs w:val="28"/>
    </w:rPr>
  </w:style>
  <w:style w:type="paragraph" w:customStyle="1" w:styleId="afffffc">
    <w:name w:val="封面一致性程度标识"/>
    <w:basedOn w:val="afffffb"/>
    <w:qFormat/>
    <w:pPr>
      <w:framePr w:wrap="around"/>
      <w:spacing w:before="440"/>
    </w:pPr>
    <w:rPr>
      <w:rFonts w:ascii="宋体" w:eastAsia="宋体"/>
    </w:rPr>
  </w:style>
  <w:style w:type="paragraph" w:customStyle="1" w:styleId="afffffd">
    <w:name w:val="封面标准文稿类别"/>
    <w:basedOn w:val="afffffc"/>
    <w:qFormat/>
    <w:pPr>
      <w:framePr w:wrap="around"/>
      <w:spacing w:after="160" w:line="240" w:lineRule="auto"/>
    </w:pPr>
    <w:rPr>
      <w:sz w:val="24"/>
    </w:rPr>
  </w:style>
  <w:style w:type="paragraph" w:customStyle="1" w:styleId="afffffe">
    <w:name w:val="封面标准文稿编辑信息"/>
    <w:basedOn w:val="afffffd"/>
    <w:qFormat/>
    <w:pPr>
      <w:framePr w:wrap="around"/>
      <w:spacing w:before="180" w:line="180" w:lineRule="exact"/>
    </w:pPr>
    <w:rPr>
      <w:sz w:val="21"/>
    </w:rPr>
  </w:style>
  <w:style w:type="paragraph" w:customStyle="1" w:styleId="affffff">
    <w:name w:val="其他发布日期"/>
    <w:basedOn w:val="afffd"/>
    <w:qFormat/>
    <w:pPr>
      <w:framePr w:w="3997" w:h="471" w:hRule="exact" w:vSpace="181" w:wrap="around" w:vAnchor="page" w:hAnchor="text" w:x="1419" w:y="14097" w:anchorLock="1"/>
      <w:widowControl/>
      <w:jc w:val="left"/>
    </w:pPr>
    <w:rPr>
      <w:rFonts w:ascii="Times New Roman" w:eastAsia="黑体" w:hAnsi="Times New Roman" w:cs="Times New Roman"/>
      <w:kern w:val="0"/>
      <w:sz w:val="28"/>
      <w:szCs w:val="20"/>
    </w:rPr>
  </w:style>
  <w:style w:type="paragraph" w:customStyle="1" w:styleId="affffff0">
    <w:name w:val="其他实施日期"/>
    <w:basedOn w:val="afffd"/>
    <w:qFormat/>
    <w:pPr>
      <w:framePr w:w="3997" w:h="471" w:hRule="exact" w:vSpace="181" w:wrap="around" w:vAnchor="page" w:hAnchor="text" w:x="7089" w:y="14097" w:anchorLock="1"/>
      <w:widowControl/>
      <w:jc w:val="right"/>
    </w:pPr>
    <w:rPr>
      <w:rFonts w:ascii="Times New Roman" w:eastAsia="黑体" w:hAnsi="Times New Roman" w:cs="Times New Roman"/>
      <w:kern w:val="0"/>
      <w:sz w:val="28"/>
      <w:szCs w:val="20"/>
    </w:rPr>
  </w:style>
  <w:style w:type="character" w:customStyle="1" w:styleId="affffff1">
    <w:name w:val="发布"/>
    <w:qFormat/>
    <w:rPr>
      <w:rFonts w:ascii="黑体" w:eastAsia="黑体"/>
      <w:spacing w:val="85"/>
      <w:w w:val="100"/>
      <w:position w:val="3"/>
      <w:sz w:val="28"/>
      <w:szCs w:val="28"/>
    </w:rPr>
  </w:style>
  <w:style w:type="paragraph" w:customStyle="1" w:styleId="affffff2">
    <w:name w:val="其他发布部门"/>
    <w:basedOn w:val="afffd"/>
    <w:qFormat/>
    <w:pPr>
      <w:framePr w:w="7938" w:h="1134" w:hRule="exact" w:hSpace="125" w:vSpace="181" w:wrap="around" w:vAnchor="page" w:hAnchor="page" w:x="2150" w:y="15310" w:anchorLock="1"/>
      <w:widowControl/>
      <w:spacing w:line="0" w:lineRule="atLeast"/>
      <w:jc w:val="center"/>
    </w:pPr>
    <w:rPr>
      <w:rFonts w:ascii="黑体" w:eastAsia="黑体" w:hAnsi="Times New Roman" w:cs="Times New Roman"/>
      <w:spacing w:val="20"/>
      <w:w w:val="135"/>
      <w:kern w:val="0"/>
      <w:sz w:val="28"/>
      <w:szCs w:val="20"/>
    </w:rPr>
  </w:style>
  <w:style w:type="paragraph" w:customStyle="1" w:styleId="affffff3">
    <w:name w:val="文献分类号"/>
    <w:qFormat/>
    <w:pPr>
      <w:framePr w:hSpace="180" w:vSpace="180" w:wrap="around" w:hAnchor="margin" w:y="1" w:anchorLock="1"/>
      <w:widowControl w:val="0"/>
      <w:textAlignment w:val="center"/>
    </w:pPr>
    <w:rPr>
      <w:rFonts w:ascii="黑体" w:eastAsia="黑体" w:hAnsi="Times New Roman" w:cs="Times New Roman"/>
      <w:sz w:val="21"/>
      <w:szCs w:val="21"/>
    </w:rPr>
  </w:style>
  <w:style w:type="paragraph" w:customStyle="1" w:styleId="affffff4">
    <w:name w:val="其他标准称谓"/>
    <w:next w:val="afffd"/>
    <w:qFormat/>
    <w:pPr>
      <w:framePr w:hSpace="181" w:vSpace="181" w:wrap="around" w:vAnchor="page" w:hAnchor="page" w:x="1419" w:y="2286" w:anchorLock="1"/>
      <w:spacing w:line="0" w:lineRule="atLeast"/>
      <w:jc w:val="distribute"/>
    </w:pPr>
    <w:rPr>
      <w:rFonts w:ascii="黑体" w:eastAsia="黑体" w:hAnsi="宋体" w:cs="Times New Roman"/>
      <w:spacing w:val="-40"/>
      <w:sz w:val="48"/>
      <w:szCs w:val="52"/>
    </w:rPr>
  </w:style>
  <w:style w:type="paragraph" w:customStyle="1" w:styleId="24">
    <w:name w:val="封面标准号2"/>
    <w:qFormat/>
    <w:pPr>
      <w:framePr w:w="9140" w:h="1242" w:hRule="exact" w:hSpace="284" w:wrap="around" w:vAnchor="page" w:hAnchor="page" w:x="1645" w:y="2910" w:anchorLock="1"/>
      <w:spacing w:before="357" w:line="280" w:lineRule="exact"/>
      <w:jc w:val="right"/>
    </w:pPr>
    <w:rPr>
      <w:rFonts w:ascii="黑体" w:eastAsia="黑体" w:hAnsi="Times New Roman" w:cs="Times New Roman"/>
      <w:sz w:val="28"/>
      <w:szCs w:val="28"/>
    </w:rPr>
  </w:style>
  <w:style w:type="paragraph" w:customStyle="1" w:styleId="affffff5">
    <w:name w:val="封面标准代替信息"/>
    <w:qFormat/>
    <w:pPr>
      <w:framePr w:w="9140" w:h="1242" w:hRule="exact" w:hSpace="284" w:wrap="around" w:vAnchor="page" w:hAnchor="page" w:x="1645" w:y="2910" w:anchorLock="1"/>
      <w:spacing w:before="57" w:line="280" w:lineRule="exact"/>
      <w:jc w:val="right"/>
    </w:pPr>
    <w:rPr>
      <w:rFonts w:ascii="宋体" w:eastAsia="宋体" w:hAnsi="Times New Roman" w:cs="Times New Roman"/>
      <w:sz w:val="21"/>
      <w:szCs w:val="21"/>
    </w:rPr>
  </w:style>
  <w:style w:type="character" w:customStyle="1" w:styleId="affff7">
    <w:name w:val="批注框文本 字符"/>
    <w:basedOn w:val="afffe"/>
    <w:link w:val="affff6"/>
    <w:uiPriority w:val="99"/>
    <w:semiHidden/>
    <w:qFormat/>
    <w:rPr>
      <w:sz w:val="18"/>
      <w:szCs w:val="18"/>
    </w:rPr>
  </w:style>
  <w:style w:type="paragraph" w:customStyle="1" w:styleId="affffff6">
    <w:name w:val="标准文件_段"/>
    <w:link w:val="Char"/>
    <w:qFormat/>
    <w:pPr>
      <w:autoSpaceDE w:val="0"/>
      <w:autoSpaceDN w:val="0"/>
      <w:ind w:firstLineChars="200" w:firstLine="200"/>
      <w:jc w:val="both"/>
    </w:pPr>
    <w:rPr>
      <w:rFonts w:ascii="宋体" w:eastAsia="宋体" w:hAnsi="Times New Roman" w:cs="Times New Roman"/>
      <w:sz w:val="21"/>
    </w:rPr>
  </w:style>
  <w:style w:type="paragraph" w:customStyle="1" w:styleId="aa">
    <w:name w:val="标准文件_前言、引言标题"/>
    <w:next w:val="afffd"/>
    <w:qFormat/>
    <w:pPr>
      <w:numPr>
        <w:numId w:val="2"/>
      </w:numPr>
      <w:shd w:val="clear" w:color="FFFFFF" w:fill="FFFFFF"/>
      <w:spacing w:before="480" w:afterLines="150" w:after="150"/>
      <w:jc w:val="center"/>
      <w:outlineLvl w:val="0"/>
    </w:pPr>
    <w:rPr>
      <w:rFonts w:ascii="黑体" w:eastAsia="黑体" w:hAnsi="Times New Roman" w:cs="Times New Roman"/>
      <w:sz w:val="32"/>
    </w:rPr>
  </w:style>
  <w:style w:type="character" w:customStyle="1" w:styleId="Char">
    <w:name w:val="标准文件_段 Char"/>
    <w:link w:val="affffff6"/>
    <w:qFormat/>
    <w:rPr>
      <w:rFonts w:ascii="宋体" w:eastAsia="宋体" w:hAnsi="Times New Roman" w:cs="Times New Roman"/>
      <w:sz w:val="21"/>
    </w:rPr>
  </w:style>
  <w:style w:type="paragraph" w:customStyle="1" w:styleId="ab">
    <w:name w:val="标准文件_引言一级条标题"/>
    <w:basedOn w:val="affffff6"/>
    <w:next w:val="affffff6"/>
    <w:qFormat/>
    <w:pPr>
      <w:numPr>
        <w:ilvl w:val="1"/>
        <w:numId w:val="2"/>
      </w:numPr>
      <w:tabs>
        <w:tab w:val="left" w:pos="360"/>
      </w:tabs>
      <w:spacing w:beforeLines="50" w:before="50" w:afterLines="50" w:after="50"/>
      <w:ind w:firstLineChars="0" w:firstLine="200"/>
    </w:pPr>
    <w:rPr>
      <w:rFonts w:ascii="黑体" w:eastAsia="黑体"/>
    </w:rPr>
  </w:style>
  <w:style w:type="paragraph" w:customStyle="1" w:styleId="ac">
    <w:name w:val="标准文件_引言二级条标题"/>
    <w:basedOn w:val="affffff6"/>
    <w:next w:val="affffff6"/>
    <w:qFormat/>
    <w:pPr>
      <w:numPr>
        <w:ilvl w:val="2"/>
        <w:numId w:val="2"/>
      </w:numPr>
      <w:tabs>
        <w:tab w:val="left" w:pos="360"/>
      </w:tabs>
      <w:spacing w:beforeLines="50" w:before="50" w:afterLines="50" w:after="50"/>
      <w:ind w:firstLineChars="0" w:firstLine="200"/>
    </w:pPr>
    <w:rPr>
      <w:rFonts w:ascii="黑体" w:eastAsia="黑体"/>
    </w:rPr>
  </w:style>
  <w:style w:type="paragraph" w:customStyle="1" w:styleId="ad">
    <w:name w:val="标准文件_引言三级条标题"/>
    <w:basedOn w:val="affffff6"/>
    <w:next w:val="affffff6"/>
    <w:qFormat/>
    <w:pPr>
      <w:numPr>
        <w:ilvl w:val="3"/>
        <w:numId w:val="2"/>
      </w:numPr>
      <w:tabs>
        <w:tab w:val="left" w:pos="360"/>
      </w:tabs>
      <w:spacing w:beforeLines="50" w:before="50" w:afterLines="50" w:after="50"/>
      <w:ind w:firstLineChars="0" w:firstLine="200"/>
    </w:pPr>
    <w:rPr>
      <w:rFonts w:ascii="黑体" w:eastAsia="黑体"/>
    </w:rPr>
  </w:style>
  <w:style w:type="paragraph" w:customStyle="1" w:styleId="ae">
    <w:name w:val="标准文件_引言四级条标题"/>
    <w:basedOn w:val="affffff6"/>
    <w:next w:val="affffff6"/>
    <w:qFormat/>
    <w:pPr>
      <w:numPr>
        <w:ilvl w:val="4"/>
        <w:numId w:val="2"/>
      </w:numPr>
      <w:tabs>
        <w:tab w:val="left" w:pos="360"/>
      </w:tabs>
      <w:spacing w:beforeLines="50" w:before="50" w:afterLines="50" w:after="50"/>
      <w:ind w:firstLineChars="0" w:firstLine="200"/>
    </w:pPr>
    <w:rPr>
      <w:rFonts w:ascii="黑体" w:eastAsia="黑体"/>
    </w:rPr>
  </w:style>
  <w:style w:type="paragraph" w:customStyle="1" w:styleId="af">
    <w:name w:val="标准文件_引言五级条标题"/>
    <w:basedOn w:val="affffff6"/>
    <w:next w:val="affffff6"/>
    <w:qFormat/>
    <w:pPr>
      <w:numPr>
        <w:ilvl w:val="5"/>
        <w:numId w:val="2"/>
      </w:numPr>
      <w:tabs>
        <w:tab w:val="left" w:pos="360"/>
      </w:tabs>
      <w:spacing w:beforeLines="50" w:before="50" w:afterLines="50" w:after="50"/>
      <w:ind w:firstLineChars="0" w:firstLine="200"/>
    </w:pPr>
    <w:rPr>
      <w:rFonts w:ascii="黑体" w:eastAsia="黑体"/>
    </w:rPr>
  </w:style>
  <w:style w:type="character" w:customStyle="1" w:styleId="affff5">
    <w:name w:val="正文文本 字符"/>
    <w:basedOn w:val="afffe"/>
    <w:link w:val="affff4"/>
    <w:qFormat/>
    <w:rPr>
      <w:rFonts w:ascii="Calibri" w:eastAsia="宋体" w:hAnsi="Calibri" w:cs="Times New Roman"/>
      <w:kern w:val="2"/>
      <w:sz w:val="21"/>
      <w:szCs w:val="21"/>
    </w:rPr>
  </w:style>
  <w:style w:type="paragraph" w:customStyle="1" w:styleId="afff6">
    <w:name w:val="标准文件_二级条标题"/>
    <w:next w:val="affffff6"/>
    <w:qFormat/>
    <w:pPr>
      <w:widowControl w:val="0"/>
      <w:numPr>
        <w:ilvl w:val="3"/>
        <w:numId w:val="3"/>
      </w:numPr>
      <w:spacing w:beforeLines="50" w:before="50" w:afterLines="50" w:after="50"/>
      <w:jc w:val="both"/>
      <w:outlineLvl w:val="2"/>
    </w:pPr>
    <w:rPr>
      <w:rFonts w:ascii="黑体" w:eastAsia="黑体" w:hAnsi="Times New Roman" w:cs="Times New Roman"/>
      <w:sz w:val="21"/>
    </w:rPr>
  </w:style>
  <w:style w:type="paragraph" w:customStyle="1" w:styleId="afff7">
    <w:name w:val="标准文件_三级条标题"/>
    <w:basedOn w:val="afff6"/>
    <w:next w:val="affffff6"/>
    <w:qFormat/>
    <w:pPr>
      <w:widowControl/>
      <w:numPr>
        <w:ilvl w:val="4"/>
      </w:numPr>
      <w:outlineLvl w:val="3"/>
    </w:pPr>
  </w:style>
  <w:style w:type="paragraph" w:customStyle="1" w:styleId="afff8">
    <w:name w:val="标准文件_四级条标题"/>
    <w:next w:val="affffff6"/>
    <w:qFormat/>
    <w:pPr>
      <w:widowControl w:val="0"/>
      <w:numPr>
        <w:ilvl w:val="5"/>
        <w:numId w:val="3"/>
      </w:numPr>
      <w:spacing w:beforeLines="50" w:before="50" w:afterLines="50" w:after="50"/>
      <w:ind w:left="0"/>
      <w:jc w:val="both"/>
      <w:outlineLvl w:val="4"/>
    </w:pPr>
    <w:rPr>
      <w:rFonts w:ascii="黑体" w:eastAsia="黑体" w:hAnsi="Times New Roman" w:cs="Times New Roman"/>
      <w:sz w:val="21"/>
    </w:rPr>
  </w:style>
  <w:style w:type="paragraph" w:customStyle="1" w:styleId="afff9">
    <w:name w:val="标准文件_五级条标题"/>
    <w:next w:val="affffff6"/>
    <w:qFormat/>
    <w:pPr>
      <w:widowControl w:val="0"/>
      <w:numPr>
        <w:ilvl w:val="6"/>
        <w:numId w:val="3"/>
      </w:numPr>
      <w:spacing w:beforeLines="50" w:before="50" w:afterLines="50" w:after="50"/>
      <w:jc w:val="both"/>
      <w:outlineLvl w:val="5"/>
    </w:pPr>
    <w:rPr>
      <w:rFonts w:ascii="黑体" w:eastAsia="黑体" w:hAnsi="Times New Roman" w:cs="Times New Roman"/>
      <w:sz w:val="21"/>
    </w:rPr>
  </w:style>
  <w:style w:type="paragraph" w:customStyle="1" w:styleId="afff4">
    <w:name w:val="标准文件_章标题"/>
    <w:next w:val="affffff6"/>
    <w:qFormat/>
    <w:pPr>
      <w:numPr>
        <w:ilvl w:val="1"/>
        <w:numId w:val="3"/>
      </w:numPr>
      <w:spacing w:beforeLines="100" w:before="100" w:afterLines="100" w:after="100"/>
      <w:jc w:val="both"/>
      <w:outlineLvl w:val="0"/>
    </w:pPr>
    <w:rPr>
      <w:rFonts w:ascii="黑体" w:eastAsia="黑体" w:hAnsi="Times New Roman" w:cs="Times New Roman"/>
      <w:sz w:val="21"/>
    </w:rPr>
  </w:style>
  <w:style w:type="paragraph" w:customStyle="1" w:styleId="afff5">
    <w:name w:val="标准文件_一级条标题"/>
    <w:basedOn w:val="afff4"/>
    <w:next w:val="affffff6"/>
    <w:qFormat/>
    <w:pPr>
      <w:numPr>
        <w:ilvl w:val="2"/>
      </w:numPr>
      <w:spacing w:beforeLines="50" w:before="50" w:afterLines="50" w:after="50"/>
      <w:outlineLvl w:val="1"/>
    </w:pPr>
  </w:style>
  <w:style w:type="paragraph" w:customStyle="1" w:styleId="aff5">
    <w:name w:val="标准文件_正文图标题"/>
    <w:next w:val="affffff6"/>
    <w:qFormat/>
    <w:pPr>
      <w:numPr>
        <w:numId w:val="4"/>
      </w:numPr>
      <w:spacing w:beforeLines="50" w:before="50" w:afterLines="50" w:after="50"/>
      <w:jc w:val="center"/>
    </w:pPr>
    <w:rPr>
      <w:rFonts w:ascii="黑体" w:eastAsia="黑体" w:hAnsi="Times New Roman" w:cs="Times New Roman"/>
      <w:sz w:val="21"/>
    </w:rPr>
  </w:style>
  <w:style w:type="paragraph" w:customStyle="1" w:styleId="afff3">
    <w:name w:val="前言标题"/>
    <w:next w:val="afffd"/>
    <w:qFormat/>
    <w:pPr>
      <w:numPr>
        <w:numId w:val="3"/>
      </w:numPr>
      <w:shd w:val="clear" w:color="FFFFFF" w:fill="FFFFFF"/>
      <w:spacing w:before="540" w:after="600"/>
      <w:jc w:val="center"/>
      <w:outlineLvl w:val="0"/>
    </w:pPr>
    <w:rPr>
      <w:rFonts w:ascii="黑体" w:eastAsia="黑体" w:hAnsi="Times New Roman" w:cs="Times New Roman"/>
      <w:sz w:val="32"/>
    </w:rPr>
  </w:style>
  <w:style w:type="paragraph" w:customStyle="1" w:styleId="affffff7">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8">
    <w:name w:val="一级条标题"/>
    <w:next w:val="afffd"/>
    <w:qFormat/>
    <w:pPr>
      <w:spacing w:beforeLines="50" w:afterLines="50"/>
      <w:ind w:left="284"/>
      <w:outlineLvl w:val="2"/>
    </w:pPr>
    <w:rPr>
      <w:rFonts w:ascii="黑体" w:eastAsia="黑体" w:hAnsi="Times New Roman" w:cs="Times New Roman"/>
      <w:sz w:val="21"/>
      <w:szCs w:val="21"/>
    </w:rPr>
  </w:style>
  <w:style w:type="paragraph" w:customStyle="1" w:styleId="afb">
    <w:name w:val="标准文件_数字编号列项（二级）"/>
    <w:qFormat/>
    <w:pPr>
      <w:numPr>
        <w:ilvl w:val="1"/>
        <w:numId w:val="5"/>
      </w:numPr>
      <w:tabs>
        <w:tab w:val="left" w:pos="851"/>
      </w:tabs>
      <w:jc w:val="both"/>
    </w:pPr>
    <w:rPr>
      <w:rFonts w:ascii="宋体" w:eastAsia="宋体" w:hAnsi="Times New Roman" w:cs="Times New Roman"/>
      <w:sz w:val="21"/>
    </w:rPr>
  </w:style>
  <w:style w:type="paragraph" w:customStyle="1" w:styleId="affa">
    <w:name w:val="标准文件_正文表标题"/>
    <w:next w:val="affffff6"/>
    <w:qFormat/>
    <w:pPr>
      <w:numPr>
        <w:numId w:val="6"/>
      </w:numPr>
      <w:tabs>
        <w:tab w:val="left" w:pos="0"/>
      </w:tabs>
      <w:spacing w:beforeLines="50" w:before="50" w:afterLines="50" w:after="50"/>
      <w:jc w:val="center"/>
    </w:pPr>
    <w:rPr>
      <w:rFonts w:ascii="黑体" w:eastAsia="黑体" w:hAnsi="Times New Roman" w:cs="Times New Roman"/>
      <w:sz w:val="21"/>
    </w:rPr>
  </w:style>
  <w:style w:type="paragraph" w:customStyle="1" w:styleId="afc">
    <w:name w:val="标准文件_编号列项（三级）"/>
    <w:qFormat/>
    <w:pPr>
      <w:numPr>
        <w:ilvl w:val="2"/>
        <w:numId w:val="5"/>
      </w:numPr>
      <w:tabs>
        <w:tab w:val="left" w:pos="851"/>
      </w:tabs>
    </w:pPr>
    <w:rPr>
      <w:rFonts w:ascii="宋体" w:eastAsia="宋体" w:hAnsi="Times New Roman" w:cs="Times New Roman"/>
      <w:sz w:val="21"/>
    </w:rPr>
  </w:style>
  <w:style w:type="paragraph" w:customStyle="1" w:styleId="af7">
    <w:name w:val="标准文件_一级项"/>
    <w:qFormat/>
    <w:pPr>
      <w:numPr>
        <w:numId w:val="7"/>
      </w:numPr>
    </w:pPr>
    <w:rPr>
      <w:rFonts w:ascii="宋体" w:eastAsia="宋体" w:hAnsi="Times New Roman" w:cs="Times New Roman"/>
      <w:sz w:val="21"/>
    </w:rPr>
  </w:style>
  <w:style w:type="paragraph" w:customStyle="1" w:styleId="affffff9">
    <w:name w:val="标准文件_三级无标题"/>
    <w:basedOn w:val="afff7"/>
    <w:qFormat/>
    <w:pPr>
      <w:spacing w:beforeLines="0" w:before="0" w:afterLines="0" w:after="0"/>
      <w:outlineLvl w:val="9"/>
    </w:pPr>
    <w:rPr>
      <w:rFonts w:ascii="宋体" w:eastAsia="宋体"/>
    </w:rPr>
  </w:style>
  <w:style w:type="paragraph" w:customStyle="1" w:styleId="affffffa">
    <w:name w:val="标准文件_二级无标题"/>
    <w:basedOn w:val="afff6"/>
    <w:qFormat/>
    <w:pPr>
      <w:spacing w:beforeLines="0" w:before="0" w:afterLines="0" w:after="0"/>
      <w:outlineLvl w:val="9"/>
    </w:pPr>
    <w:rPr>
      <w:rFonts w:ascii="宋体" w:eastAsia="宋体"/>
    </w:rPr>
  </w:style>
  <w:style w:type="paragraph" w:customStyle="1" w:styleId="af8">
    <w:name w:val="标准文件_三级项"/>
    <w:basedOn w:val="afffd"/>
    <w:qFormat/>
    <w:pPr>
      <w:numPr>
        <w:ilvl w:val="2"/>
        <w:numId w:val="7"/>
      </w:numPr>
      <w:adjustRightInd w:val="0"/>
      <w:spacing w:line="-300" w:lineRule="auto"/>
    </w:pPr>
    <w:rPr>
      <w:rFonts w:ascii="Times New Roman" w:eastAsia="宋体" w:hAnsi="Times New Roman" w:cs="Times New Roman"/>
      <w:szCs w:val="21"/>
    </w:rPr>
  </w:style>
  <w:style w:type="paragraph" w:customStyle="1" w:styleId="afa">
    <w:name w:val="标准文件_字母编号列项（一级）"/>
    <w:qFormat/>
    <w:pPr>
      <w:numPr>
        <w:numId w:val="5"/>
      </w:numPr>
      <w:jc w:val="both"/>
    </w:pPr>
    <w:rPr>
      <w:rFonts w:ascii="宋体" w:eastAsia="宋体" w:hAnsi="Times New Roman" w:cs="Times New Roman"/>
      <w:sz w:val="21"/>
    </w:rPr>
  </w:style>
  <w:style w:type="paragraph" w:customStyle="1" w:styleId="affffffb">
    <w:name w:val="标准文件_表格"/>
    <w:basedOn w:val="affffff6"/>
    <w:qFormat/>
    <w:pPr>
      <w:ind w:firstLineChars="0" w:firstLine="0"/>
      <w:jc w:val="center"/>
    </w:pPr>
    <w:rPr>
      <w:sz w:val="18"/>
    </w:rPr>
  </w:style>
  <w:style w:type="paragraph" w:customStyle="1" w:styleId="2">
    <w:name w:val="标准文件_二级项2"/>
    <w:basedOn w:val="affffff6"/>
    <w:qFormat/>
    <w:pPr>
      <w:numPr>
        <w:ilvl w:val="1"/>
        <w:numId w:val="7"/>
      </w:numPr>
      <w:ind w:firstLineChars="0" w:firstLine="0"/>
    </w:pPr>
  </w:style>
  <w:style w:type="paragraph" w:customStyle="1" w:styleId="affb">
    <w:name w:val="标准文件_附录标识"/>
    <w:next w:val="affffff6"/>
    <w:qFormat/>
    <w:pPr>
      <w:numPr>
        <w:numId w:val="8"/>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fc">
    <w:name w:val="标准文件_附录一级条标题"/>
    <w:next w:val="affffff6"/>
    <w:qFormat/>
    <w:pPr>
      <w:widowControl w:val="0"/>
      <w:numPr>
        <w:ilvl w:val="1"/>
        <w:numId w:val="8"/>
      </w:numPr>
      <w:spacing w:beforeLines="50" w:before="50" w:afterLines="50" w:after="50"/>
      <w:jc w:val="both"/>
      <w:outlineLvl w:val="2"/>
    </w:pPr>
    <w:rPr>
      <w:rFonts w:ascii="黑体" w:eastAsia="黑体" w:hAnsi="Times New Roman" w:cs="Times New Roman"/>
      <w:kern w:val="21"/>
      <w:sz w:val="21"/>
    </w:rPr>
  </w:style>
  <w:style w:type="paragraph" w:customStyle="1" w:styleId="affd">
    <w:name w:val="标准文件_附录二级条标题"/>
    <w:basedOn w:val="affc"/>
    <w:next w:val="affffff6"/>
    <w:qFormat/>
    <w:pPr>
      <w:widowControl/>
      <w:numPr>
        <w:ilvl w:val="2"/>
      </w:numPr>
      <w:wordWrap w:val="0"/>
      <w:overflowPunct w:val="0"/>
      <w:autoSpaceDE w:val="0"/>
      <w:autoSpaceDN w:val="0"/>
      <w:textAlignment w:val="baseline"/>
      <w:outlineLvl w:val="3"/>
    </w:pPr>
  </w:style>
  <w:style w:type="paragraph" w:customStyle="1" w:styleId="affe">
    <w:name w:val="标准文件_附录三级条标题"/>
    <w:next w:val="affffff6"/>
    <w:qFormat/>
    <w:pPr>
      <w:widowControl w:val="0"/>
      <w:numPr>
        <w:ilvl w:val="3"/>
        <w:numId w:val="8"/>
      </w:numPr>
      <w:spacing w:beforeLines="50" w:before="50" w:afterLines="50" w:after="50"/>
      <w:jc w:val="both"/>
      <w:outlineLvl w:val="4"/>
    </w:pPr>
    <w:rPr>
      <w:rFonts w:ascii="黑体" w:eastAsia="黑体" w:hAnsi="Times New Roman" w:cs="Times New Roman"/>
      <w:kern w:val="21"/>
      <w:sz w:val="21"/>
    </w:rPr>
  </w:style>
  <w:style w:type="paragraph" w:customStyle="1" w:styleId="afff">
    <w:name w:val="标准文件_附录四级条标题"/>
    <w:next w:val="affffff6"/>
    <w:qFormat/>
    <w:pPr>
      <w:widowControl w:val="0"/>
      <w:numPr>
        <w:ilvl w:val="4"/>
        <w:numId w:val="8"/>
      </w:numPr>
      <w:spacing w:beforeLines="50" w:before="50" w:afterLines="50" w:after="50"/>
      <w:jc w:val="both"/>
      <w:outlineLvl w:val="5"/>
    </w:pPr>
    <w:rPr>
      <w:rFonts w:ascii="黑体" w:eastAsia="黑体" w:hAnsi="Times New Roman" w:cs="Times New Roman"/>
      <w:kern w:val="21"/>
      <w:sz w:val="21"/>
    </w:rPr>
  </w:style>
  <w:style w:type="paragraph" w:customStyle="1" w:styleId="aff1">
    <w:name w:val="标准文件_附录图标题"/>
    <w:next w:val="affffff6"/>
    <w:qFormat/>
    <w:pPr>
      <w:numPr>
        <w:ilvl w:val="1"/>
        <w:numId w:val="9"/>
      </w:numPr>
      <w:adjustRightInd w:val="0"/>
      <w:snapToGrid w:val="0"/>
      <w:spacing w:beforeLines="50" w:before="50" w:afterLines="50" w:after="50"/>
      <w:ind w:left="0"/>
      <w:jc w:val="center"/>
    </w:pPr>
    <w:rPr>
      <w:rFonts w:ascii="黑体" w:eastAsia="黑体" w:hAnsi="Times New Roman" w:cs="Times New Roman"/>
      <w:sz w:val="21"/>
    </w:rPr>
  </w:style>
  <w:style w:type="paragraph" w:customStyle="1" w:styleId="afff0">
    <w:name w:val="标准文件_附录五级条标题"/>
    <w:next w:val="affffff6"/>
    <w:qFormat/>
    <w:pPr>
      <w:widowControl w:val="0"/>
      <w:numPr>
        <w:ilvl w:val="5"/>
        <w:numId w:val="8"/>
      </w:numPr>
      <w:spacing w:beforeLines="50" w:before="50" w:afterLines="50" w:after="50"/>
      <w:jc w:val="both"/>
      <w:outlineLvl w:val="6"/>
    </w:pPr>
    <w:rPr>
      <w:rFonts w:ascii="黑体" w:eastAsia="黑体" w:hAnsi="Times New Roman" w:cs="Times New Roman"/>
      <w:kern w:val="21"/>
      <w:sz w:val="21"/>
    </w:rPr>
  </w:style>
  <w:style w:type="paragraph" w:customStyle="1" w:styleId="aff0">
    <w:name w:val="标准文件_附录图标号"/>
    <w:basedOn w:val="affffff6"/>
    <w:next w:val="affffff6"/>
    <w:qFormat/>
    <w:pPr>
      <w:numPr>
        <w:numId w:val="9"/>
      </w:numPr>
      <w:spacing w:line="14" w:lineRule="exact"/>
      <w:ind w:firstLineChars="0" w:firstLine="0"/>
      <w:jc w:val="center"/>
    </w:pPr>
    <w:rPr>
      <w:rFonts w:ascii="黑体" w:eastAsia="黑体" w:hAnsi="黑体"/>
      <w:vanish/>
      <w:sz w:val="2"/>
      <w:szCs w:val="21"/>
    </w:rPr>
  </w:style>
  <w:style w:type="paragraph" w:customStyle="1" w:styleId="affffffc">
    <w:name w:val="标准文件_参考文献标题"/>
    <w:basedOn w:val="afffd"/>
    <w:next w:val="afffd"/>
    <w:qFormat/>
    <w:pPr>
      <w:widowControl/>
      <w:shd w:val="clear" w:color="FFFFFF" w:fill="FFFFFF"/>
      <w:spacing w:before="560" w:afterLines="50" w:after="50"/>
      <w:jc w:val="center"/>
      <w:outlineLvl w:val="0"/>
    </w:pPr>
    <w:rPr>
      <w:rFonts w:ascii="黑体" w:eastAsia="黑体" w:hAnsi="Calibri" w:cs="Times New Roman"/>
      <w:kern w:val="0"/>
      <w:szCs w:val="21"/>
    </w:rPr>
  </w:style>
  <w:style w:type="paragraph" w:customStyle="1" w:styleId="aff7">
    <w:name w:val="标准文件_附录表标题"/>
    <w:next w:val="affffff6"/>
    <w:qFormat/>
    <w:pPr>
      <w:numPr>
        <w:ilvl w:val="1"/>
        <w:numId w:val="10"/>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6">
    <w:name w:val="标准文件_破折号列项"/>
    <w:qFormat/>
    <w:pPr>
      <w:numPr>
        <w:numId w:val="11"/>
      </w:numPr>
      <w:adjustRightInd w:val="0"/>
      <w:snapToGrid w:val="0"/>
      <w:ind w:firstLineChars="200" w:firstLine="200"/>
    </w:pPr>
    <w:rPr>
      <w:rFonts w:ascii="Times New Roman" w:eastAsia="宋体" w:hAnsi="Times New Roman" w:cs="Times New Roman"/>
      <w:sz w:val="21"/>
    </w:rPr>
  </w:style>
  <w:style w:type="paragraph" w:customStyle="1" w:styleId="aff6">
    <w:name w:val="标准文件_附录表标号"/>
    <w:basedOn w:val="affffff6"/>
    <w:next w:val="affffff6"/>
    <w:qFormat/>
    <w:pPr>
      <w:numPr>
        <w:numId w:val="10"/>
      </w:numPr>
      <w:spacing w:line="14" w:lineRule="exact"/>
      <w:ind w:firstLineChars="0" w:firstLine="0"/>
      <w:jc w:val="center"/>
    </w:pPr>
    <w:rPr>
      <w:rFonts w:eastAsia="黑体"/>
      <w:vanish/>
      <w:sz w:val="2"/>
    </w:rPr>
  </w:style>
  <w:style w:type="paragraph" w:customStyle="1" w:styleId="affffffd">
    <w:name w:val="段"/>
    <w:link w:val="Char0"/>
    <w:uiPriority w:val="99"/>
    <w:qFormat/>
    <w:pPr>
      <w:autoSpaceDE w:val="0"/>
      <w:autoSpaceDN w:val="0"/>
      <w:spacing w:beforeLines="50" w:before="50" w:afterLines="50" w:after="50"/>
      <w:ind w:firstLineChars="200" w:firstLine="200"/>
      <w:jc w:val="both"/>
    </w:pPr>
    <w:rPr>
      <w:rFonts w:ascii="宋体" w:eastAsia="宋体" w:hAnsi="Times New Roman" w:cs="Times New Roman"/>
      <w:sz w:val="21"/>
    </w:rPr>
  </w:style>
  <w:style w:type="character" w:customStyle="1" w:styleId="Char0">
    <w:name w:val="段 Char"/>
    <w:link w:val="affffffd"/>
    <w:uiPriority w:val="99"/>
    <w:qFormat/>
    <w:rPr>
      <w:rFonts w:ascii="宋体" w:eastAsia="宋体" w:hAnsi="Times New Roman" w:cs="Times New Roman"/>
      <w:sz w:val="21"/>
    </w:rPr>
  </w:style>
  <w:style w:type="character" w:styleId="affffffe">
    <w:name w:val="Placeholder Text"/>
    <w:basedOn w:val="afffe"/>
    <w:uiPriority w:val="99"/>
    <w:semiHidden/>
    <w:qFormat/>
    <w:rPr>
      <w:color w:val="808080"/>
    </w:rPr>
  </w:style>
  <w:style w:type="paragraph" w:styleId="afffffff">
    <w:name w:val="List Paragraph"/>
    <w:basedOn w:val="afffd"/>
    <w:uiPriority w:val="99"/>
    <w:qFormat/>
    <w:pPr>
      <w:ind w:firstLineChars="200" w:firstLine="420"/>
    </w:pPr>
  </w:style>
  <w:style w:type="character" w:customStyle="1" w:styleId="10">
    <w:name w:val="标题 1 字符"/>
    <w:basedOn w:val="afffe"/>
    <w:link w:val="1"/>
    <w:qFormat/>
    <w:rPr>
      <w:rFonts w:ascii="Calibri" w:eastAsia="宋体" w:hAnsi="Calibri" w:cs="Times New Roman"/>
      <w:b/>
      <w:bCs/>
      <w:kern w:val="44"/>
      <w:sz w:val="44"/>
      <w:szCs w:val="44"/>
    </w:rPr>
  </w:style>
  <w:style w:type="character" w:customStyle="1" w:styleId="23">
    <w:name w:val="标题 2 字符"/>
    <w:basedOn w:val="afffe"/>
    <w:link w:val="22"/>
    <w:qFormat/>
    <w:rPr>
      <w:rFonts w:ascii="Arial" w:eastAsia="黑体" w:hAnsi="Arial" w:cs="Times New Roman"/>
      <w:b/>
      <w:bCs/>
      <w:kern w:val="2"/>
      <w:sz w:val="32"/>
      <w:szCs w:val="32"/>
    </w:rPr>
  </w:style>
  <w:style w:type="character" w:customStyle="1" w:styleId="30">
    <w:name w:val="标题 3 字符"/>
    <w:basedOn w:val="afffe"/>
    <w:link w:val="3"/>
    <w:qFormat/>
    <w:rPr>
      <w:rFonts w:ascii="Calibri" w:eastAsia="宋体" w:hAnsi="Calibri" w:cs="Times New Roman"/>
      <w:b/>
      <w:bCs/>
      <w:kern w:val="2"/>
      <w:sz w:val="32"/>
      <w:szCs w:val="32"/>
    </w:rPr>
  </w:style>
  <w:style w:type="character" w:customStyle="1" w:styleId="40">
    <w:name w:val="标题 4 字符"/>
    <w:basedOn w:val="afffe"/>
    <w:link w:val="4"/>
    <w:qFormat/>
    <w:rPr>
      <w:rFonts w:ascii="Arial" w:eastAsia="黑体" w:hAnsi="Arial" w:cs="Times New Roman"/>
      <w:b/>
      <w:bCs/>
      <w:kern w:val="2"/>
      <w:sz w:val="28"/>
      <w:szCs w:val="28"/>
    </w:rPr>
  </w:style>
  <w:style w:type="character" w:customStyle="1" w:styleId="50">
    <w:name w:val="标题 5 字符"/>
    <w:basedOn w:val="afffe"/>
    <w:link w:val="5"/>
    <w:qFormat/>
    <w:rPr>
      <w:rFonts w:ascii="Calibri" w:eastAsia="宋体" w:hAnsi="Calibri" w:cs="Times New Roman"/>
      <w:b/>
      <w:bCs/>
      <w:kern w:val="2"/>
      <w:sz w:val="28"/>
      <w:szCs w:val="28"/>
    </w:rPr>
  </w:style>
  <w:style w:type="character" w:customStyle="1" w:styleId="60">
    <w:name w:val="标题 6 字符"/>
    <w:basedOn w:val="afffe"/>
    <w:link w:val="6"/>
    <w:qFormat/>
    <w:rPr>
      <w:rFonts w:ascii="Arial" w:eastAsia="黑体" w:hAnsi="Arial" w:cs="Times New Roman"/>
      <w:b/>
      <w:bCs/>
      <w:kern w:val="2"/>
      <w:sz w:val="24"/>
      <w:szCs w:val="24"/>
    </w:rPr>
  </w:style>
  <w:style w:type="character" w:customStyle="1" w:styleId="70">
    <w:name w:val="标题 7 字符"/>
    <w:basedOn w:val="afffe"/>
    <w:link w:val="7"/>
    <w:qFormat/>
    <w:rPr>
      <w:rFonts w:ascii="Calibri" w:eastAsia="宋体" w:hAnsi="Calibri" w:cs="Times New Roman"/>
      <w:b/>
      <w:bCs/>
      <w:kern w:val="2"/>
      <w:sz w:val="24"/>
      <w:szCs w:val="24"/>
    </w:rPr>
  </w:style>
  <w:style w:type="character" w:customStyle="1" w:styleId="80">
    <w:name w:val="标题 8 字符"/>
    <w:basedOn w:val="afffe"/>
    <w:link w:val="8"/>
    <w:qFormat/>
    <w:rPr>
      <w:rFonts w:ascii="Arial" w:eastAsia="黑体" w:hAnsi="Arial" w:cs="Times New Roman"/>
      <w:kern w:val="2"/>
      <w:sz w:val="24"/>
      <w:szCs w:val="24"/>
    </w:rPr>
  </w:style>
  <w:style w:type="character" w:customStyle="1" w:styleId="90">
    <w:name w:val="标题 9 字符"/>
    <w:basedOn w:val="afffe"/>
    <w:link w:val="9"/>
    <w:qFormat/>
    <w:rPr>
      <w:rFonts w:ascii="Arial" w:eastAsia="黑体" w:hAnsi="Arial" w:cs="Times New Roman"/>
      <w:kern w:val="2"/>
      <w:sz w:val="21"/>
      <w:szCs w:val="21"/>
    </w:rPr>
  </w:style>
  <w:style w:type="character" w:customStyle="1" w:styleId="affffd">
    <w:name w:val="脚注文本 字符"/>
    <w:basedOn w:val="afffe"/>
    <w:link w:val="affffc"/>
    <w:semiHidden/>
    <w:qFormat/>
    <w:rPr>
      <w:rFonts w:ascii="宋体" w:eastAsia="宋体" w:hAnsi="Calibri" w:cs="Times New Roman"/>
      <w:kern w:val="2"/>
      <w:sz w:val="18"/>
      <w:szCs w:val="18"/>
    </w:rPr>
  </w:style>
  <w:style w:type="character" w:customStyle="1" w:styleId="afffff0">
    <w:name w:val="标题 字符"/>
    <w:basedOn w:val="afffe"/>
    <w:link w:val="afffff"/>
    <w:qFormat/>
    <w:rPr>
      <w:rFonts w:ascii="Arial" w:eastAsia="宋体" w:hAnsi="Arial" w:cs="Arial"/>
      <w:b/>
      <w:bCs/>
      <w:kern w:val="2"/>
      <w:sz w:val="32"/>
      <w:szCs w:val="32"/>
    </w:rPr>
  </w:style>
  <w:style w:type="paragraph" w:styleId="afffffff0">
    <w:name w:val="Quote"/>
    <w:basedOn w:val="afffd"/>
    <w:next w:val="afffd"/>
    <w:link w:val="afffffff1"/>
    <w:uiPriority w:val="29"/>
    <w:qFormat/>
    <w:pPr>
      <w:adjustRightInd w:val="0"/>
      <w:spacing w:line="400" w:lineRule="exact"/>
    </w:pPr>
    <w:rPr>
      <w:rFonts w:ascii="Calibri" w:eastAsia="宋体" w:hAnsi="Calibri" w:cs="Times New Roman"/>
      <w:i/>
      <w:iCs/>
      <w:color w:val="000000"/>
      <w:szCs w:val="21"/>
    </w:rPr>
  </w:style>
  <w:style w:type="character" w:customStyle="1" w:styleId="afffffff1">
    <w:name w:val="引用 字符"/>
    <w:basedOn w:val="afffe"/>
    <w:link w:val="afffffff0"/>
    <w:uiPriority w:val="29"/>
    <w:qFormat/>
    <w:rPr>
      <w:rFonts w:ascii="Calibri" w:eastAsia="宋体" w:hAnsi="Calibri" w:cs="Times New Roman"/>
      <w:i/>
      <w:iCs/>
      <w:color w:val="000000"/>
      <w:kern w:val="2"/>
      <w:sz w:val="21"/>
      <w:szCs w:val="21"/>
    </w:rPr>
  </w:style>
  <w:style w:type="paragraph" w:customStyle="1" w:styleId="afffffff2">
    <w:name w:val="标准标志"/>
    <w:next w:val="afffd"/>
    <w:qFormat/>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sz w:val="96"/>
    </w:rPr>
  </w:style>
  <w:style w:type="paragraph" w:customStyle="1" w:styleId="afffffff3">
    <w:name w:val="标准称谓"/>
    <w:next w:val="afffd"/>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hAnsi="Times New Roman" w:cs="Times New Roman"/>
      <w:b/>
      <w:bCs/>
      <w:w w:val="148"/>
      <w:sz w:val="52"/>
    </w:rPr>
  </w:style>
  <w:style w:type="paragraph" w:customStyle="1" w:styleId="afffffff4">
    <w:name w:val="标准文件_页脚偶数页"/>
    <w:qFormat/>
    <w:pPr>
      <w:ind w:left="198"/>
    </w:pPr>
    <w:rPr>
      <w:rFonts w:ascii="宋体" w:eastAsia="宋体" w:hAnsi="Times New Roman" w:cs="Times New Roman"/>
      <w:sz w:val="18"/>
    </w:rPr>
  </w:style>
  <w:style w:type="paragraph" w:customStyle="1" w:styleId="afffffff5">
    <w:name w:val="标准文件_页脚奇数页"/>
    <w:qFormat/>
    <w:pPr>
      <w:ind w:right="227"/>
      <w:jc w:val="right"/>
    </w:pPr>
    <w:rPr>
      <w:rFonts w:ascii="宋体" w:eastAsia="宋体" w:hAnsi="Times New Roman" w:cs="Times New Roman"/>
      <w:sz w:val="18"/>
    </w:rPr>
  </w:style>
  <w:style w:type="paragraph" w:customStyle="1" w:styleId="afffffff6">
    <w:name w:val="标准书眉一"/>
    <w:qFormat/>
    <w:pPr>
      <w:jc w:val="both"/>
    </w:pPr>
    <w:rPr>
      <w:rFonts w:ascii="Times New Roman" w:eastAsia="宋体" w:hAnsi="Times New Roman" w:cs="Times New Roman"/>
    </w:rPr>
  </w:style>
  <w:style w:type="paragraph" w:customStyle="1" w:styleId="ICS">
    <w:name w:val="标准文件_ICS"/>
    <w:basedOn w:val="afffd"/>
    <w:qFormat/>
    <w:pPr>
      <w:adjustRightInd w:val="0"/>
      <w:spacing w:line="0" w:lineRule="atLeast"/>
    </w:pPr>
    <w:rPr>
      <w:rFonts w:ascii="黑体" w:eastAsia="黑体" w:hAnsi="宋体" w:cs="Times New Roman"/>
      <w:szCs w:val="21"/>
    </w:rPr>
  </w:style>
  <w:style w:type="paragraph" w:customStyle="1" w:styleId="afffffff7">
    <w:name w:val="标准文件_标准正文"/>
    <w:basedOn w:val="afffd"/>
    <w:next w:val="affffff6"/>
    <w:qFormat/>
    <w:pPr>
      <w:adjustRightInd w:val="0"/>
      <w:snapToGrid w:val="0"/>
      <w:spacing w:line="400" w:lineRule="exact"/>
      <w:ind w:firstLineChars="200" w:firstLine="200"/>
    </w:pPr>
    <w:rPr>
      <w:rFonts w:ascii="Calibri" w:eastAsia="宋体" w:hAnsi="Calibri" w:cs="Times New Roman"/>
      <w:kern w:val="0"/>
      <w:szCs w:val="21"/>
    </w:rPr>
  </w:style>
  <w:style w:type="paragraph" w:customStyle="1" w:styleId="afffffff8">
    <w:name w:val="标准文件_版本"/>
    <w:basedOn w:val="afffffff7"/>
    <w:qFormat/>
    <w:pPr>
      <w:adjustRightInd/>
      <w:snapToGrid/>
      <w:ind w:firstLineChars="0" w:firstLine="0"/>
    </w:pPr>
    <w:rPr>
      <w:rFonts w:ascii="宋体" w:hAnsi="宋体"/>
      <w:kern w:val="2"/>
    </w:rPr>
  </w:style>
  <w:style w:type="paragraph" w:customStyle="1" w:styleId="afffffff9">
    <w:name w:val="标准文件_标准部门"/>
    <w:basedOn w:val="afffd"/>
    <w:qFormat/>
    <w:pPr>
      <w:adjustRightInd w:val="0"/>
      <w:spacing w:line="400" w:lineRule="exact"/>
      <w:jc w:val="center"/>
    </w:pPr>
    <w:rPr>
      <w:rFonts w:ascii="黑体" w:eastAsia="黑体" w:hAnsi="Calibri" w:cs="Times New Roman"/>
      <w:kern w:val="0"/>
      <w:sz w:val="44"/>
      <w:szCs w:val="21"/>
    </w:rPr>
  </w:style>
  <w:style w:type="paragraph" w:customStyle="1" w:styleId="afffffffa">
    <w:name w:val="标准文件_标准代替"/>
    <w:basedOn w:val="afffd"/>
    <w:next w:val="afffd"/>
    <w:qFormat/>
    <w:pPr>
      <w:adjustRightInd w:val="0"/>
      <w:spacing w:line="310" w:lineRule="exact"/>
      <w:jc w:val="right"/>
    </w:pPr>
    <w:rPr>
      <w:rFonts w:ascii="宋体" w:eastAsia="宋体" w:hAnsi="宋体" w:cs="Times New Roman"/>
      <w:kern w:val="0"/>
      <w:szCs w:val="21"/>
    </w:rPr>
  </w:style>
  <w:style w:type="paragraph" w:customStyle="1" w:styleId="afffffffb">
    <w:name w:val="标准文件_标准名称标题"/>
    <w:basedOn w:val="afffd"/>
    <w:next w:val="afffd"/>
    <w:qFormat/>
    <w:pPr>
      <w:widowControl/>
      <w:shd w:val="clear" w:color="FFFFFF" w:fill="FFFFFF"/>
      <w:spacing w:before="640" w:after="100" w:line="400" w:lineRule="exact"/>
      <w:jc w:val="center"/>
    </w:pPr>
    <w:rPr>
      <w:rFonts w:ascii="黑体" w:eastAsia="黑体" w:hAnsi="Calibri" w:cs="Times New Roman"/>
      <w:kern w:val="0"/>
      <w:sz w:val="32"/>
      <w:szCs w:val="21"/>
    </w:rPr>
  </w:style>
  <w:style w:type="paragraph" w:customStyle="1" w:styleId="afffffffc">
    <w:name w:val="标准文件_页眉奇数页"/>
    <w:next w:val="afffd"/>
    <w:qFormat/>
    <w:pPr>
      <w:tabs>
        <w:tab w:val="center" w:pos="4154"/>
        <w:tab w:val="right" w:pos="8306"/>
      </w:tabs>
      <w:spacing w:after="120"/>
      <w:jc w:val="right"/>
    </w:pPr>
    <w:rPr>
      <w:rFonts w:ascii="黑体" w:eastAsia="黑体" w:hAnsi="宋体" w:cs="Times New Roman"/>
      <w:sz w:val="21"/>
    </w:rPr>
  </w:style>
  <w:style w:type="paragraph" w:customStyle="1" w:styleId="afffffffd">
    <w:name w:val="标准文件_页眉偶数页"/>
    <w:basedOn w:val="afffffffc"/>
    <w:next w:val="afffd"/>
    <w:qFormat/>
    <w:pPr>
      <w:jc w:val="left"/>
    </w:pPr>
  </w:style>
  <w:style w:type="paragraph" w:customStyle="1" w:styleId="a3">
    <w:name w:val="标准文件_参考文献条目"/>
    <w:qFormat/>
    <w:pPr>
      <w:numPr>
        <w:numId w:val="12"/>
      </w:numPr>
    </w:pPr>
    <w:rPr>
      <w:rFonts w:ascii="宋体" w:eastAsia="宋体" w:hAnsi="Times New Roman" w:cs="Times New Roman"/>
    </w:rPr>
  </w:style>
  <w:style w:type="character" w:customStyle="1" w:styleId="afffffffe">
    <w:name w:val="标准文件_发布"/>
    <w:qFormat/>
    <w:rPr>
      <w:rFonts w:ascii="黑体" w:eastAsia="黑体"/>
      <w:spacing w:val="0"/>
      <w:w w:val="100"/>
      <w:position w:val="3"/>
      <w:sz w:val="28"/>
    </w:rPr>
  </w:style>
  <w:style w:type="paragraph" w:customStyle="1" w:styleId="af1">
    <w:name w:val="标准文件_方框数字列项"/>
    <w:basedOn w:val="affffff6"/>
    <w:qFormat/>
    <w:pPr>
      <w:numPr>
        <w:numId w:val="13"/>
      </w:numPr>
      <w:ind w:firstLineChars="0" w:firstLine="0"/>
    </w:pPr>
  </w:style>
  <w:style w:type="paragraph" w:customStyle="1" w:styleId="affffffff">
    <w:name w:val="标准文件_封面标准编号"/>
    <w:basedOn w:val="afffd"/>
    <w:next w:val="afffffffa"/>
    <w:qFormat/>
    <w:pPr>
      <w:adjustRightInd w:val="0"/>
      <w:spacing w:line="310" w:lineRule="exact"/>
      <w:jc w:val="right"/>
    </w:pPr>
    <w:rPr>
      <w:rFonts w:ascii="黑体" w:eastAsia="黑体" w:hAnsi="Calibri" w:cs="Times New Roman"/>
      <w:kern w:val="0"/>
      <w:sz w:val="28"/>
      <w:szCs w:val="21"/>
    </w:rPr>
  </w:style>
  <w:style w:type="paragraph" w:customStyle="1" w:styleId="affffffff0">
    <w:name w:val="标准文件_封面标准分类号"/>
    <w:basedOn w:val="afffd"/>
    <w:qFormat/>
    <w:pPr>
      <w:adjustRightInd w:val="0"/>
      <w:spacing w:line="400" w:lineRule="exact"/>
    </w:pPr>
    <w:rPr>
      <w:rFonts w:ascii="黑体" w:eastAsia="黑体" w:hAnsi="Calibri" w:cs="Times New Roman"/>
      <w:b/>
      <w:kern w:val="0"/>
      <w:sz w:val="28"/>
      <w:szCs w:val="21"/>
    </w:rPr>
  </w:style>
  <w:style w:type="paragraph" w:customStyle="1" w:styleId="affffffff1">
    <w:name w:val="标准文件_封面标准名称"/>
    <w:basedOn w:val="afffd"/>
    <w:qFormat/>
    <w:pPr>
      <w:adjustRightInd w:val="0"/>
      <w:jc w:val="center"/>
    </w:pPr>
    <w:rPr>
      <w:rFonts w:ascii="黑体" w:eastAsia="黑体" w:hAnsi="Calibri" w:cs="Times New Roman"/>
      <w:kern w:val="0"/>
      <w:sz w:val="52"/>
      <w:szCs w:val="21"/>
    </w:rPr>
  </w:style>
  <w:style w:type="paragraph" w:customStyle="1" w:styleId="affffffff2">
    <w:name w:val="标准文件_封面标准英文名称"/>
    <w:basedOn w:val="afffd"/>
    <w:qFormat/>
    <w:pPr>
      <w:adjustRightInd w:val="0"/>
      <w:jc w:val="center"/>
    </w:pPr>
    <w:rPr>
      <w:rFonts w:ascii="黑体" w:eastAsia="黑体" w:hAnsi="Calibri" w:cs="Times New Roman"/>
      <w:b/>
      <w:sz w:val="28"/>
      <w:szCs w:val="21"/>
    </w:rPr>
  </w:style>
  <w:style w:type="paragraph" w:customStyle="1" w:styleId="affffffff3">
    <w:name w:val="标准文件_封面发布日期"/>
    <w:basedOn w:val="afffd"/>
    <w:qFormat/>
    <w:pPr>
      <w:adjustRightInd w:val="0"/>
      <w:spacing w:line="310" w:lineRule="exact"/>
    </w:pPr>
    <w:rPr>
      <w:rFonts w:ascii="黑体" w:eastAsia="黑体" w:hAnsi="Calibri" w:cs="Times New Roman"/>
      <w:kern w:val="0"/>
      <w:sz w:val="28"/>
      <w:szCs w:val="21"/>
    </w:rPr>
  </w:style>
  <w:style w:type="paragraph" w:customStyle="1" w:styleId="affffffff4">
    <w:name w:val="标准文件_封面密级"/>
    <w:basedOn w:val="afffd"/>
    <w:qFormat/>
    <w:pPr>
      <w:adjustRightInd w:val="0"/>
      <w:spacing w:line="400" w:lineRule="exact"/>
    </w:pPr>
    <w:rPr>
      <w:rFonts w:ascii="Calibri" w:eastAsia="黑体" w:hAnsi="Calibri" w:cs="Times New Roman"/>
      <w:sz w:val="32"/>
      <w:szCs w:val="21"/>
    </w:rPr>
  </w:style>
  <w:style w:type="paragraph" w:customStyle="1" w:styleId="affffffff5">
    <w:name w:val="标准文件_封面实施日期"/>
    <w:basedOn w:val="afffd"/>
    <w:qFormat/>
    <w:pPr>
      <w:adjustRightInd w:val="0"/>
      <w:spacing w:line="310" w:lineRule="exact"/>
      <w:jc w:val="right"/>
    </w:pPr>
    <w:rPr>
      <w:rFonts w:ascii="黑体" w:eastAsia="黑体" w:hAnsi="Calibri" w:cs="Times New Roman"/>
      <w:sz w:val="28"/>
      <w:szCs w:val="21"/>
    </w:rPr>
  </w:style>
  <w:style w:type="paragraph" w:customStyle="1" w:styleId="affffffff6">
    <w:name w:val="标准文件_封面抬头"/>
    <w:basedOn w:val="affffff6"/>
    <w:qFormat/>
    <w:pPr>
      <w:adjustRightInd w:val="0"/>
      <w:spacing w:line="800" w:lineRule="exact"/>
      <w:ind w:firstLineChars="0" w:firstLine="0"/>
      <w:jc w:val="distribute"/>
    </w:pPr>
    <w:rPr>
      <w:rFonts w:ascii="黑体" w:eastAsia="黑体"/>
      <w:b/>
      <w:sz w:val="64"/>
    </w:rPr>
  </w:style>
  <w:style w:type="paragraph" w:customStyle="1" w:styleId="affffffff7">
    <w:name w:val="标准文件_附录公式"/>
    <w:basedOn w:val="afffffff7"/>
    <w:next w:val="afffffff7"/>
    <w:qFormat/>
    <w:pPr>
      <w:tabs>
        <w:tab w:val="center" w:pos="4678"/>
        <w:tab w:val="right" w:leader="middleDot" w:pos="9356"/>
      </w:tabs>
      <w:spacing w:line="240" w:lineRule="auto"/>
      <w:ind w:right="-51" w:firstLineChars="0" w:firstLine="0"/>
    </w:pPr>
    <w:rPr>
      <w:rFonts w:ascii="宋体" w:hAnsi="宋体"/>
    </w:rPr>
  </w:style>
  <w:style w:type="paragraph" w:customStyle="1" w:styleId="af4">
    <w:name w:val="标准文件_附录英文标识"/>
    <w:next w:val="affff4"/>
    <w:qFormat/>
    <w:pPr>
      <w:numPr>
        <w:numId w:val="14"/>
      </w:numPr>
      <w:tabs>
        <w:tab w:val="left" w:pos="6406"/>
      </w:tabs>
      <w:spacing w:before="220" w:after="320"/>
      <w:jc w:val="center"/>
      <w:outlineLvl w:val="0"/>
    </w:pPr>
    <w:rPr>
      <w:rFonts w:ascii="黑体" w:eastAsia="黑体" w:hAnsi="Times New Roman" w:cs="Times New Roman"/>
      <w:sz w:val="21"/>
    </w:rPr>
  </w:style>
  <w:style w:type="paragraph" w:customStyle="1" w:styleId="affffffff8">
    <w:name w:val="标准文件_附录章标题"/>
    <w:next w:val="affffff6"/>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ff9">
    <w:name w:val="标准文件_公式后的破折号"/>
    <w:basedOn w:val="affffff6"/>
    <w:next w:val="affffff6"/>
    <w:qFormat/>
    <w:pPr>
      <w:ind w:leftChars="200" w:left="488" w:hangingChars="290" w:hanging="289"/>
    </w:pPr>
  </w:style>
  <w:style w:type="paragraph" w:customStyle="1" w:styleId="affffffffa">
    <w:name w:val="标准文件_目次、标准名称标题"/>
    <w:basedOn w:val="aa"/>
    <w:next w:val="affffff6"/>
    <w:qFormat/>
    <w:pPr>
      <w:numPr>
        <w:numId w:val="0"/>
      </w:numPr>
      <w:tabs>
        <w:tab w:val="left" w:pos="851"/>
      </w:tabs>
      <w:spacing w:before="0" w:line="460" w:lineRule="exact"/>
    </w:pPr>
  </w:style>
  <w:style w:type="paragraph" w:customStyle="1" w:styleId="affffffffb">
    <w:name w:val="标准文件_目录标题"/>
    <w:basedOn w:val="afffd"/>
    <w:qFormat/>
    <w:pPr>
      <w:adjustRightInd w:val="0"/>
      <w:spacing w:afterLines="150" w:after="150"/>
      <w:jc w:val="center"/>
    </w:pPr>
    <w:rPr>
      <w:rFonts w:ascii="黑体" w:eastAsia="黑体" w:hAnsi="Calibri" w:cs="Times New Roman"/>
      <w:sz w:val="32"/>
      <w:szCs w:val="21"/>
    </w:rPr>
  </w:style>
  <w:style w:type="paragraph" w:customStyle="1" w:styleId="aff4">
    <w:name w:val="标准文件_破折号列项（二级）"/>
    <w:basedOn w:val="af6"/>
    <w:qFormat/>
    <w:pPr>
      <w:numPr>
        <w:numId w:val="15"/>
      </w:numPr>
      <w:ind w:left="0" w:firstLine="200"/>
    </w:pPr>
  </w:style>
  <w:style w:type="character" w:customStyle="1" w:styleId="11">
    <w:name w:val="不明显参考1"/>
    <w:uiPriority w:val="31"/>
    <w:qFormat/>
    <w:rPr>
      <w:smallCaps/>
      <w:color w:val="C0504D"/>
      <w:u w:val="single"/>
    </w:rPr>
  </w:style>
  <w:style w:type="paragraph" w:customStyle="1" w:styleId="affffffffc">
    <w:name w:val="标准文件_示例后续"/>
    <w:basedOn w:val="afffd"/>
    <w:qFormat/>
    <w:pPr>
      <w:ind w:firstLineChars="200" w:firstLine="200"/>
    </w:pPr>
    <w:rPr>
      <w:rFonts w:ascii="Calibri" w:eastAsia="宋体" w:hAnsi="Calibri" w:cs="Times New Roman"/>
      <w:sz w:val="18"/>
      <w:szCs w:val="24"/>
    </w:rPr>
  </w:style>
  <w:style w:type="paragraph" w:customStyle="1" w:styleId="afff1">
    <w:name w:val="标准文件_数字编号列项"/>
    <w:qFormat/>
    <w:pPr>
      <w:numPr>
        <w:numId w:val="16"/>
      </w:numPr>
      <w:jc w:val="both"/>
    </w:pPr>
    <w:rPr>
      <w:rFonts w:ascii="宋体" w:eastAsia="宋体" w:hAnsi="宋体" w:cs="Times New Roman"/>
      <w:sz w:val="21"/>
    </w:rPr>
  </w:style>
  <w:style w:type="paragraph" w:customStyle="1" w:styleId="affffffffd">
    <w:name w:val="标准文件_条文脚注"/>
    <w:basedOn w:val="affffc"/>
    <w:qFormat/>
    <w:pPr>
      <w:adjustRightInd w:val="0"/>
      <w:spacing w:line="240" w:lineRule="auto"/>
      <w:ind w:leftChars="0" w:left="0" w:firstLineChars="200" w:firstLine="200"/>
      <w:jc w:val="both"/>
    </w:pPr>
    <w:rPr>
      <w:rFonts w:hAnsi="宋体"/>
    </w:rPr>
  </w:style>
  <w:style w:type="paragraph" w:customStyle="1" w:styleId="af9">
    <w:name w:val="标准文件_图表脚注"/>
    <w:basedOn w:val="afffd"/>
    <w:next w:val="affffff6"/>
    <w:qFormat/>
    <w:pPr>
      <w:numPr>
        <w:numId w:val="17"/>
      </w:numPr>
      <w:adjustRightInd w:val="0"/>
      <w:jc w:val="left"/>
    </w:pPr>
    <w:rPr>
      <w:rFonts w:ascii="宋体" w:eastAsia="宋体" w:hAnsi="宋体" w:cs="Times New Roman"/>
      <w:sz w:val="18"/>
      <w:szCs w:val="21"/>
    </w:rPr>
  </w:style>
  <w:style w:type="character" w:customStyle="1" w:styleId="affffffffe">
    <w:name w:val="标准文件_图表脚注内容"/>
    <w:qFormat/>
    <w:rPr>
      <w:rFonts w:ascii="宋体" w:eastAsia="宋体" w:hAnsi="宋体" w:cs="Times New Roman"/>
      <w:spacing w:val="0"/>
      <w:sz w:val="18"/>
      <w:vertAlign w:val="superscript"/>
    </w:rPr>
  </w:style>
  <w:style w:type="paragraph" w:customStyle="1" w:styleId="afffffffff">
    <w:name w:val="标准文件_一致程度"/>
    <w:basedOn w:val="afffd"/>
    <w:qFormat/>
    <w:pPr>
      <w:adjustRightInd w:val="0"/>
      <w:spacing w:line="440" w:lineRule="exact"/>
      <w:jc w:val="center"/>
    </w:pPr>
    <w:rPr>
      <w:rFonts w:ascii="Calibri" w:eastAsia="宋体" w:hAnsi="Calibri" w:cs="Times New Roman"/>
      <w:sz w:val="28"/>
      <w:szCs w:val="21"/>
    </w:rPr>
  </w:style>
  <w:style w:type="paragraph" w:customStyle="1" w:styleId="afffffffff0">
    <w:name w:val="标准文件_引言标题"/>
    <w:next w:val="afffd"/>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fff1">
    <w:name w:val="标准文件_英文图表脚注"/>
    <w:basedOn w:val="afffffff7"/>
    <w:qFormat/>
    <w:pPr>
      <w:widowControl/>
      <w:adjustRightInd/>
      <w:snapToGrid/>
      <w:spacing w:line="240" w:lineRule="auto"/>
      <w:ind w:left="79" w:hangingChars="80" w:hanging="79"/>
    </w:pPr>
    <w:rPr>
      <w:rFonts w:ascii="宋体" w:hAnsi="宋体"/>
    </w:rPr>
  </w:style>
  <w:style w:type="paragraph" w:customStyle="1" w:styleId="af3">
    <w:name w:val="标准文件_英文注："/>
    <w:basedOn w:val="afffd"/>
    <w:next w:val="affffff6"/>
    <w:qFormat/>
    <w:pPr>
      <w:numPr>
        <w:numId w:val="18"/>
      </w:numPr>
      <w:tabs>
        <w:tab w:val="left" w:pos="420"/>
      </w:tabs>
      <w:autoSpaceDE w:val="0"/>
      <w:autoSpaceDN w:val="0"/>
      <w:adjustRightInd w:val="0"/>
    </w:pPr>
    <w:rPr>
      <w:rFonts w:ascii="宋体" w:eastAsia="宋体" w:hAnsi="宋体" w:cs="Times New Roman"/>
      <w:kern w:val="0"/>
      <w:sz w:val="18"/>
      <w:szCs w:val="20"/>
    </w:rPr>
  </w:style>
  <w:style w:type="paragraph" w:customStyle="1" w:styleId="aff8">
    <w:name w:val="标准文件_英文注×："/>
    <w:basedOn w:val="afffd"/>
    <w:qFormat/>
    <w:pPr>
      <w:numPr>
        <w:numId w:val="19"/>
      </w:numPr>
      <w:tabs>
        <w:tab w:val="left" w:pos="210"/>
      </w:tabs>
      <w:autoSpaceDE w:val="0"/>
      <w:autoSpaceDN w:val="0"/>
      <w:adjustRightInd w:val="0"/>
    </w:pPr>
    <w:rPr>
      <w:rFonts w:ascii="宋体" w:eastAsia="宋体" w:hAnsi="宋体" w:cs="Times New Roman"/>
      <w:kern w:val="0"/>
      <w:szCs w:val="20"/>
    </w:rPr>
  </w:style>
  <w:style w:type="paragraph" w:customStyle="1" w:styleId="afffffffff2">
    <w:name w:val="标准文件_正文公式"/>
    <w:basedOn w:val="afffd"/>
    <w:next w:val="afffffff7"/>
    <w:qFormat/>
    <w:pPr>
      <w:tabs>
        <w:tab w:val="center" w:pos="4678"/>
        <w:tab w:val="right" w:leader="middleDot" w:pos="9356"/>
      </w:tabs>
      <w:adjustRightInd w:val="0"/>
    </w:pPr>
    <w:rPr>
      <w:rFonts w:ascii="宋体" w:eastAsia="宋体" w:hAnsi="宋体" w:cs="Times New Roman"/>
      <w:szCs w:val="21"/>
    </w:rPr>
  </w:style>
  <w:style w:type="paragraph" w:customStyle="1" w:styleId="afffb">
    <w:name w:val="标准文件_正文英文表标题"/>
    <w:next w:val="affffff6"/>
    <w:qFormat/>
    <w:pPr>
      <w:numPr>
        <w:numId w:val="20"/>
      </w:numPr>
      <w:jc w:val="center"/>
    </w:pPr>
    <w:rPr>
      <w:rFonts w:ascii="黑体" w:eastAsia="黑体" w:hAnsi="Times New Roman" w:cs="Times New Roman"/>
      <w:sz w:val="21"/>
    </w:rPr>
  </w:style>
  <w:style w:type="paragraph" w:customStyle="1" w:styleId="aff3">
    <w:name w:val="标准文件_正文英文图标题"/>
    <w:next w:val="affffff6"/>
    <w:qFormat/>
    <w:pPr>
      <w:numPr>
        <w:numId w:val="21"/>
      </w:numPr>
      <w:jc w:val="center"/>
    </w:pPr>
    <w:rPr>
      <w:rFonts w:ascii="黑体" w:eastAsia="黑体" w:hAnsi="Times New Roman" w:cs="Times New Roman"/>
      <w:sz w:val="21"/>
    </w:rPr>
  </w:style>
  <w:style w:type="paragraph" w:customStyle="1" w:styleId="a5">
    <w:name w:val="二级无标题条"/>
    <w:basedOn w:val="afffd"/>
    <w:qFormat/>
    <w:pPr>
      <w:numPr>
        <w:ilvl w:val="3"/>
        <w:numId w:val="22"/>
      </w:numPr>
    </w:pPr>
    <w:rPr>
      <w:rFonts w:ascii="宋体" w:eastAsia="宋体" w:hAnsi="宋体" w:cs="Times New Roman"/>
      <w:szCs w:val="24"/>
    </w:rPr>
  </w:style>
  <w:style w:type="paragraph" w:customStyle="1" w:styleId="afffffffff3">
    <w:name w:val="发布部门"/>
    <w:next w:val="affffff6"/>
    <w:qFormat/>
    <w:pPr>
      <w:framePr w:w="7433" w:h="585" w:hRule="exact" w:hSpace="180" w:vSpace="180" w:wrap="around" w:hAnchor="margin" w:xAlign="center" w:y="14401" w:anchorLock="1"/>
      <w:jc w:val="center"/>
    </w:pPr>
    <w:rPr>
      <w:rFonts w:ascii="宋体" w:eastAsia="宋体" w:hAnsi="Times New Roman" w:cs="Times New Roman"/>
      <w:b/>
      <w:w w:val="135"/>
      <w:sz w:val="36"/>
    </w:rPr>
  </w:style>
  <w:style w:type="paragraph" w:customStyle="1" w:styleId="afffffffff4">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fff5">
    <w:name w:val="封面正文"/>
    <w:qFormat/>
    <w:pPr>
      <w:jc w:val="both"/>
    </w:pPr>
    <w:rPr>
      <w:rFonts w:ascii="Times New Roman" w:eastAsia="宋体" w:hAnsi="Times New Roman" w:cs="Times New Roman"/>
    </w:rPr>
  </w:style>
  <w:style w:type="paragraph" w:customStyle="1" w:styleId="afffffffff6">
    <w:name w:val="附录二级无标题条"/>
    <w:basedOn w:val="afffd"/>
    <w:next w:val="affffff6"/>
    <w:qFormat/>
    <w:pPr>
      <w:widowControl/>
      <w:wordWrap w:val="0"/>
      <w:overflowPunct w:val="0"/>
      <w:autoSpaceDE w:val="0"/>
      <w:autoSpaceDN w:val="0"/>
      <w:textAlignment w:val="baseline"/>
      <w:outlineLvl w:val="3"/>
    </w:pPr>
    <w:rPr>
      <w:rFonts w:ascii="宋体" w:eastAsia="宋体" w:hAnsi="宋体" w:cs="Times New Roman"/>
      <w:kern w:val="21"/>
      <w:szCs w:val="21"/>
    </w:rPr>
  </w:style>
  <w:style w:type="paragraph" w:customStyle="1" w:styleId="afffffffff7">
    <w:name w:val="附录三级无标题条"/>
    <w:basedOn w:val="afffffffff6"/>
    <w:next w:val="affffff6"/>
    <w:qFormat/>
    <w:pPr>
      <w:outlineLvl w:val="4"/>
    </w:pPr>
  </w:style>
  <w:style w:type="paragraph" w:customStyle="1" w:styleId="afffffffff8">
    <w:name w:val="附录四级无标题条"/>
    <w:basedOn w:val="afffffffff7"/>
    <w:next w:val="affffff6"/>
    <w:qFormat/>
    <w:pPr>
      <w:outlineLvl w:val="5"/>
    </w:pPr>
  </w:style>
  <w:style w:type="paragraph" w:customStyle="1" w:styleId="afffffffff9">
    <w:name w:val="附录图"/>
    <w:next w:val="affffff6"/>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ffffffffa">
    <w:name w:val="附录五级无标题条"/>
    <w:basedOn w:val="afffffffff8"/>
    <w:next w:val="affffff6"/>
    <w:qFormat/>
    <w:pPr>
      <w:outlineLvl w:val="6"/>
    </w:pPr>
  </w:style>
  <w:style w:type="paragraph" w:customStyle="1" w:styleId="afffffffffb">
    <w:name w:val="附录性质"/>
    <w:basedOn w:val="afffd"/>
    <w:qFormat/>
    <w:pPr>
      <w:widowControl/>
      <w:spacing w:line="400" w:lineRule="exact"/>
      <w:jc w:val="center"/>
    </w:pPr>
    <w:rPr>
      <w:rFonts w:ascii="黑体" w:eastAsia="黑体" w:hAnsi="Calibri" w:cs="Times New Roman"/>
      <w:szCs w:val="21"/>
    </w:rPr>
  </w:style>
  <w:style w:type="paragraph" w:customStyle="1" w:styleId="afffffffffc">
    <w:name w:val="附录一级无标题条"/>
    <w:basedOn w:val="affffffff8"/>
    <w:next w:val="affffff6"/>
    <w:qFormat/>
    <w:pPr>
      <w:autoSpaceDN w:val="0"/>
      <w:outlineLvl w:val="2"/>
    </w:pPr>
    <w:rPr>
      <w:rFonts w:ascii="宋体" w:eastAsia="宋体" w:hAnsi="宋体"/>
    </w:rPr>
  </w:style>
  <w:style w:type="character" w:customStyle="1" w:styleId="afffffffffd">
    <w:name w:val="个人答复风格"/>
    <w:qFormat/>
    <w:rPr>
      <w:rFonts w:ascii="Arial" w:eastAsia="宋体" w:hAnsi="Arial" w:cs="Arial"/>
      <w:color w:val="auto"/>
      <w:spacing w:val="0"/>
      <w:sz w:val="20"/>
    </w:rPr>
  </w:style>
  <w:style w:type="character" w:customStyle="1" w:styleId="afffffffffe">
    <w:name w:val="个人撰写风格"/>
    <w:qFormat/>
    <w:rPr>
      <w:rFonts w:ascii="Arial" w:eastAsia="宋体" w:hAnsi="Arial" w:cs="Arial"/>
      <w:color w:val="auto"/>
      <w:spacing w:val="0"/>
      <w:sz w:val="20"/>
    </w:rPr>
  </w:style>
  <w:style w:type="paragraph" w:customStyle="1" w:styleId="affffffffff">
    <w:name w:val="脚注后续"/>
    <w:qFormat/>
    <w:pPr>
      <w:ind w:leftChars="350" w:left="350"/>
      <w:jc w:val="both"/>
    </w:pPr>
    <w:rPr>
      <w:rFonts w:ascii="宋体" w:eastAsia="宋体" w:hAnsi="Times New Roman" w:cs="Times New Roman"/>
      <w:sz w:val="18"/>
    </w:rPr>
  </w:style>
  <w:style w:type="paragraph" w:customStyle="1" w:styleId="afffc">
    <w:name w:val="列项——"/>
    <w:qFormat/>
    <w:pPr>
      <w:widowControl w:val="0"/>
      <w:numPr>
        <w:numId w:val="23"/>
      </w:numPr>
      <w:jc w:val="both"/>
    </w:pPr>
    <w:rPr>
      <w:rFonts w:ascii="宋体" w:eastAsia="宋体" w:hAnsi="宋体" w:cs="Times New Roman"/>
      <w:sz w:val="21"/>
    </w:rPr>
  </w:style>
  <w:style w:type="paragraph" w:customStyle="1" w:styleId="affffffffff0">
    <w:name w:val="列项·"/>
    <w:basedOn w:val="affffff6"/>
    <w:qFormat/>
    <w:pPr>
      <w:tabs>
        <w:tab w:val="left" w:pos="840"/>
      </w:tabs>
    </w:pPr>
  </w:style>
  <w:style w:type="paragraph" w:customStyle="1" w:styleId="affffffffff1">
    <w:name w:val="目次、索引正文"/>
    <w:qFormat/>
    <w:pPr>
      <w:spacing w:line="320" w:lineRule="exact"/>
      <w:jc w:val="both"/>
    </w:pPr>
    <w:rPr>
      <w:rFonts w:ascii="宋体" w:eastAsia="宋体" w:hAnsi="Times New Roman" w:cs="Times New Roman"/>
      <w:sz w:val="21"/>
    </w:rPr>
  </w:style>
  <w:style w:type="paragraph" w:customStyle="1" w:styleId="210">
    <w:name w:val="目录 21"/>
    <w:basedOn w:val="afffd"/>
    <w:next w:val="afffd"/>
    <w:semiHidden/>
    <w:qFormat/>
    <w:pPr>
      <w:jc w:val="left"/>
    </w:pPr>
    <w:rPr>
      <w:rFonts w:ascii="Calibri" w:eastAsia="宋体" w:hAnsi="Calibri" w:cs="Times New Roman"/>
      <w:bCs/>
      <w:iCs/>
      <w:szCs w:val="21"/>
    </w:rPr>
  </w:style>
  <w:style w:type="paragraph" w:customStyle="1" w:styleId="31">
    <w:name w:val="目录 31"/>
    <w:basedOn w:val="afffd"/>
    <w:next w:val="afffd"/>
    <w:semiHidden/>
    <w:qFormat/>
    <w:pPr>
      <w:adjustRightInd w:val="0"/>
    </w:pPr>
    <w:rPr>
      <w:rFonts w:ascii="宋体" w:eastAsia="宋体" w:hAnsi="宋体" w:cs="Times New Roman"/>
      <w:iCs/>
      <w:szCs w:val="21"/>
    </w:rPr>
  </w:style>
  <w:style w:type="paragraph" w:customStyle="1" w:styleId="41">
    <w:name w:val="目录 41"/>
    <w:basedOn w:val="afffd"/>
    <w:next w:val="afffd"/>
    <w:semiHidden/>
    <w:qFormat/>
    <w:pPr>
      <w:jc w:val="left"/>
    </w:pPr>
    <w:rPr>
      <w:rFonts w:ascii="Calibri" w:eastAsia="宋体" w:hAnsi="Calibri" w:cs="Times New Roman"/>
      <w:szCs w:val="21"/>
    </w:rPr>
  </w:style>
  <w:style w:type="paragraph" w:customStyle="1" w:styleId="51">
    <w:name w:val="目录 51"/>
    <w:basedOn w:val="afffd"/>
    <w:next w:val="afffd"/>
    <w:semiHidden/>
    <w:qFormat/>
    <w:pPr>
      <w:adjustRightInd w:val="0"/>
    </w:pPr>
    <w:rPr>
      <w:rFonts w:ascii="宋体" w:eastAsia="宋体" w:hAnsi="宋体" w:cs="Times New Roman"/>
      <w:szCs w:val="21"/>
    </w:rPr>
  </w:style>
  <w:style w:type="paragraph" w:customStyle="1" w:styleId="61">
    <w:name w:val="目录 61"/>
    <w:basedOn w:val="afffd"/>
    <w:next w:val="afffd"/>
    <w:semiHidden/>
    <w:qFormat/>
    <w:pPr>
      <w:jc w:val="left"/>
    </w:pPr>
    <w:rPr>
      <w:rFonts w:ascii="Calibri" w:eastAsia="宋体" w:hAnsi="Calibri" w:cs="Times New Roman"/>
      <w:szCs w:val="21"/>
    </w:r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6">
    <w:name w:val="三级无标题条"/>
    <w:basedOn w:val="afffd"/>
    <w:qFormat/>
    <w:pPr>
      <w:numPr>
        <w:ilvl w:val="4"/>
        <w:numId w:val="22"/>
      </w:numPr>
    </w:pPr>
    <w:rPr>
      <w:rFonts w:ascii="宋体" w:eastAsia="宋体" w:hAnsi="宋体" w:cs="Times New Roman"/>
      <w:szCs w:val="24"/>
    </w:rPr>
  </w:style>
  <w:style w:type="paragraph" w:customStyle="1" w:styleId="affffffffff2">
    <w:name w:val="实施日期"/>
    <w:basedOn w:val="afffffffff4"/>
    <w:qFormat/>
    <w:pPr>
      <w:framePr w:hSpace="0" w:wrap="around" w:xAlign="right"/>
      <w:jc w:val="right"/>
    </w:pPr>
  </w:style>
  <w:style w:type="paragraph" w:customStyle="1" w:styleId="a7">
    <w:name w:val="四级无标题条"/>
    <w:basedOn w:val="afffd"/>
    <w:qFormat/>
    <w:pPr>
      <w:numPr>
        <w:ilvl w:val="5"/>
        <w:numId w:val="22"/>
      </w:numPr>
    </w:pPr>
    <w:rPr>
      <w:rFonts w:ascii="宋体" w:eastAsia="宋体" w:hAnsi="宋体" w:cs="Times New Roman"/>
      <w:szCs w:val="24"/>
    </w:rPr>
  </w:style>
  <w:style w:type="paragraph" w:customStyle="1" w:styleId="affffffffff3">
    <w:name w:val="无标题条"/>
    <w:next w:val="affffff6"/>
    <w:qFormat/>
    <w:pPr>
      <w:jc w:val="both"/>
    </w:pPr>
    <w:rPr>
      <w:rFonts w:ascii="宋体" w:eastAsia="宋体" w:hAnsi="宋体" w:cs="Times New Roman"/>
      <w:sz w:val="21"/>
    </w:rPr>
  </w:style>
  <w:style w:type="paragraph" w:customStyle="1" w:styleId="a8">
    <w:name w:val="五级无标题条"/>
    <w:basedOn w:val="afffd"/>
    <w:qFormat/>
    <w:pPr>
      <w:numPr>
        <w:ilvl w:val="6"/>
        <w:numId w:val="22"/>
      </w:numPr>
      <w:spacing w:line="400" w:lineRule="exact"/>
    </w:pPr>
    <w:rPr>
      <w:rFonts w:ascii="Calibri" w:eastAsia="宋体" w:hAnsi="Calibri" w:cs="Times New Roman"/>
      <w:szCs w:val="24"/>
    </w:rPr>
  </w:style>
  <w:style w:type="paragraph" w:customStyle="1" w:styleId="a4">
    <w:name w:val="一级无标题条"/>
    <w:basedOn w:val="afffd"/>
    <w:qFormat/>
    <w:pPr>
      <w:numPr>
        <w:ilvl w:val="2"/>
        <w:numId w:val="22"/>
      </w:numPr>
      <w:spacing w:before="10" w:after="10"/>
    </w:pPr>
    <w:rPr>
      <w:rFonts w:ascii="宋体" w:eastAsia="宋体" w:hAnsi="宋体" w:cs="Times New Roman"/>
      <w:szCs w:val="24"/>
    </w:rPr>
  </w:style>
  <w:style w:type="paragraph" w:customStyle="1" w:styleId="affffffffff4">
    <w:name w:val="注:后续"/>
    <w:qFormat/>
    <w:pPr>
      <w:spacing w:line="300" w:lineRule="exact"/>
      <w:ind w:leftChars="400" w:left="600" w:hangingChars="200" w:hanging="200"/>
      <w:jc w:val="both"/>
    </w:pPr>
    <w:rPr>
      <w:rFonts w:ascii="宋体" w:eastAsia="宋体" w:hAnsi="Times New Roman" w:cs="Times New Roman"/>
      <w:sz w:val="18"/>
    </w:rPr>
  </w:style>
  <w:style w:type="paragraph" w:customStyle="1" w:styleId="affffffffff5">
    <w:name w:val="注×:后续"/>
    <w:basedOn w:val="affffffffff4"/>
    <w:qFormat/>
    <w:pPr>
      <w:ind w:leftChars="0" w:left="1406" w:firstLineChars="0" w:hanging="499"/>
    </w:pPr>
  </w:style>
  <w:style w:type="paragraph" w:customStyle="1" w:styleId="affffffffff6">
    <w:name w:val="标准文件_一级无标题"/>
    <w:basedOn w:val="afff5"/>
    <w:qFormat/>
    <w:pPr>
      <w:spacing w:beforeLines="0" w:before="0" w:afterLines="0" w:after="0"/>
      <w:outlineLvl w:val="9"/>
    </w:pPr>
    <w:rPr>
      <w:rFonts w:ascii="宋体" w:eastAsia="宋体"/>
    </w:rPr>
  </w:style>
  <w:style w:type="paragraph" w:customStyle="1" w:styleId="affffffffff7">
    <w:name w:val="标准文件_五级无标题"/>
    <w:basedOn w:val="afff9"/>
    <w:qFormat/>
    <w:pPr>
      <w:spacing w:beforeLines="0" w:before="0" w:afterLines="0" w:after="0"/>
      <w:outlineLvl w:val="9"/>
    </w:pPr>
    <w:rPr>
      <w:rFonts w:ascii="宋体" w:eastAsia="宋体"/>
    </w:rPr>
  </w:style>
  <w:style w:type="paragraph" w:customStyle="1" w:styleId="affffffffff8">
    <w:name w:val="标准_四级无标题"/>
    <w:basedOn w:val="afff8"/>
    <w:next w:val="affffff6"/>
    <w:qFormat/>
    <w:rPr>
      <w:rFonts w:eastAsia="宋体"/>
    </w:rPr>
  </w:style>
  <w:style w:type="paragraph" w:customStyle="1" w:styleId="affffffffff9">
    <w:name w:val="标准文件_四级无标题"/>
    <w:basedOn w:val="afff8"/>
    <w:qFormat/>
    <w:pPr>
      <w:spacing w:beforeLines="0" w:before="0" w:afterLines="0" w:after="0"/>
      <w:outlineLvl w:val="9"/>
    </w:pPr>
    <w:rPr>
      <w:rFonts w:ascii="宋体" w:eastAsia="宋体" w:hAnsi="黑体"/>
      <w:szCs w:val="52"/>
    </w:rPr>
  </w:style>
  <w:style w:type="paragraph" w:customStyle="1" w:styleId="aff9">
    <w:name w:val="标准文件_大写罗马数字编号列项"/>
    <w:basedOn w:val="affffff6"/>
    <w:qFormat/>
    <w:pPr>
      <w:numPr>
        <w:numId w:val="24"/>
      </w:numPr>
      <w:ind w:firstLineChars="0" w:firstLine="0"/>
    </w:pPr>
    <w:rPr>
      <w:rFonts w:ascii="Times New Roman" w:cs="Arial"/>
      <w:szCs w:val="28"/>
    </w:rPr>
  </w:style>
  <w:style w:type="paragraph" w:customStyle="1" w:styleId="af2">
    <w:name w:val="标准文件_小写罗马数字编号列项"/>
    <w:basedOn w:val="affffff6"/>
    <w:qFormat/>
    <w:pPr>
      <w:numPr>
        <w:numId w:val="25"/>
      </w:numPr>
      <w:ind w:firstLineChars="0" w:firstLine="0"/>
    </w:pPr>
    <w:rPr>
      <w:rFonts w:cs="Arial"/>
      <w:szCs w:val="28"/>
    </w:rPr>
  </w:style>
  <w:style w:type="paragraph" w:customStyle="1" w:styleId="affffffffffa">
    <w:name w:val="标准文件_附录标题"/>
    <w:basedOn w:val="affb"/>
    <w:qFormat/>
    <w:pPr>
      <w:numPr>
        <w:numId w:val="0"/>
      </w:numPr>
      <w:spacing w:beforeLines="25" w:before="25" w:after="280"/>
      <w:outlineLvl w:val="9"/>
    </w:pPr>
  </w:style>
  <w:style w:type="paragraph" w:customStyle="1" w:styleId="affffffffffb">
    <w:name w:val="标准文件_二级项"/>
    <w:qFormat/>
    <w:rPr>
      <w:rFonts w:ascii="宋体" w:eastAsia="宋体" w:hAnsi="Times New Roman" w:cs="Times New Roman"/>
      <w:sz w:val="21"/>
    </w:rPr>
  </w:style>
  <w:style w:type="paragraph" w:customStyle="1" w:styleId="afff2">
    <w:name w:val="图表脚注说明"/>
    <w:basedOn w:val="afffd"/>
    <w:next w:val="affffff6"/>
    <w:qFormat/>
    <w:pPr>
      <w:numPr>
        <w:numId w:val="26"/>
      </w:numPr>
      <w:ind w:left="783"/>
    </w:pPr>
    <w:rPr>
      <w:rFonts w:ascii="宋体" w:eastAsia="宋体" w:hAnsi="Times New Roman" w:cs="Times New Roman"/>
      <w:sz w:val="18"/>
      <w:szCs w:val="18"/>
    </w:rPr>
  </w:style>
  <w:style w:type="paragraph" w:customStyle="1" w:styleId="affffffffffc">
    <w:name w:val="标准文件_索引字母"/>
    <w:next w:val="affffff6"/>
    <w:qFormat/>
    <w:pPr>
      <w:jc w:val="center"/>
    </w:pPr>
    <w:rPr>
      <w:rFonts w:ascii="宋体" w:eastAsia="Times New Roman" w:hAnsi="宋体" w:cs="Times New Roman"/>
      <w:b/>
      <w:kern w:val="2"/>
      <w:sz w:val="21"/>
    </w:rPr>
  </w:style>
  <w:style w:type="paragraph" w:customStyle="1" w:styleId="affffffffffd">
    <w:name w:val="标准文件_附录前"/>
    <w:next w:val="affffff6"/>
    <w:qFormat/>
    <w:pPr>
      <w:spacing w:line="20" w:lineRule="atLeast"/>
      <w:ind w:firstLine="200"/>
    </w:pPr>
    <w:rPr>
      <w:rFonts w:ascii="宋体" w:eastAsia="宋体" w:hAnsi="宋体" w:cs="Times New Roman"/>
      <w:kern w:val="2"/>
      <w:sz w:val="10"/>
    </w:rPr>
  </w:style>
  <w:style w:type="paragraph" w:customStyle="1" w:styleId="afffa">
    <w:name w:val="标准文件_注："/>
    <w:next w:val="affffff6"/>
    <w:qFormat/>
    <w:pPr>
      <w:widowControl w:val="0"/>
      <w:numPr>
        <w:numId w:val="27"/>
      </w:numPr>
      <w:autoSpaceDE w:val="0"/>
      <w:autoSpaceDN w:val="0"/>
      <w:jc w:val="both"/>
    </w:pPr>
    <w:rPr>
      <w:rFonts w:ascii="宋体" w:eastAsia="宋体" w:hAnsi="Times New Roman" w:cs="Times New Roman"/>
      <w:sz w:val="18"/>
      <w:szCs w:val="18"/>
    </w:rPr>
  </w:style>
  <w:style w:type="paragraph" w:customStyle="1" w:styleId="a9">
    <w:name w:val="标准文件_注×："/>
    <w:qFormat/>
    <w:pPr>
      <w:widowControl w:val="0"/>
      <w:numPr>
        <w:numId w:val="28"/>
      </w:numPr>
      <w:autoSpaceDE w:val="0"/>
      <w:autoSpaceDN w:val="0"/>
      <w:jc w:val="both"/>
    </w:pPr>
    <w:rPr>
      <w:rFonts w:ascii="宋体" w:eastAsia="宋体" w:hAnsi="Times New Roman" w:cs="Times New Roman"/>
      <w:sz w:val="18"/>
      <w:szCs w:val="18"/>
    </w:rPr>
  </w:style>
  <w:style w:type="paragraph" w:customStyle="1" w:styleId="af0">
    <w:name w:val="标准文件_示例："/>
    <w:next w:val="affffffffffe"/>
    <w:qFormat/>
    <w:pPr>
      <w:widowControl w:val="0"/>
      <w:numPr>
        <w:numId w:val="29"/>
      </w:numPr>
      <w:jc w:val="both"/>
    </w:pPr>
    <w:rPr>
      <w:rFonts w:ascii="宋体" w:eastAsia="宋体" w:hAnsi="Times New Roman" w:cs="Times New Roman"/>
      <w:sz w:val="18"/>
      <w:szCs w:val="18"/>
    </w:rPr>
  </w:style>
  <w:style w:type="paragraph" w:customStyle="1" w:styleId="affffffffffe">
    <w:name w:val="标准文件_示例内容"/>
    <w:basedOn w:val="affffff6"/>
    <w:qFormat/>
    <w:pPr>
      <w:ind w:firstLine="420"/>
    </w:pPr>
    <w:rPr>
      <w:sz w:val="18"/>
    </w:rPr>
  </w:style>
  <w:style w:type="paragraph" w:customStyle="1" w:styleId="aff2">
    <w:name w:val="标准文件_示例×："/>
    <w:basedOn w:val="afffd"/>
    <w:next w:val="affffffffffe"/>
    <w:qFormat/>
    <w:pPr>
      <w:widowControl/>
      <w:numPr>
        <w:numId w:val="30"/>
      </w:numPr>
    </w:pPr>
    <w:rPr>
      <w:rFonts w:ascii="宋体" w:eastAsia="宋体" w:hAnsi="Times New Roman" w:cs="Times New Roman"/>
      <w:kern w:val="0"/>
      <w:sz w:val="18"/>
      <w:szCs w:val="18"/>
    </w:rPr>
  </w:style>
  <w:style w:type="paragraph" w:customStyle="1" w:styleId="afffffffffff">
    <w:name w:val="标准文件_表格续"/>
    <w:basedOn w:val="affffff6"/>
    <w:next w:val="affffff6"/>
    <w:qFormat/>
    <w:pPr>
      <w:jc w:val="center"/>
    </w:pPr>
    <w:rPr>
      <w:rFonts w:ascii="黑体" w:eastAsia="黑体" w:hAnsi="黑体"/>
    </w:rPr>
  </w:style>
  <w:style w:type="paragraph" w:customStyle="1" w:styleId="21">
    <w:name w:val="标准文件_三级项2"/>
    <w:basedOn w:val="affffff6"/>
    <w:qFormat/>
    <w:pPr>
      <w:numPr>
        <w:numId w:val="31"/>
      </w:numPr>
      <w:spacing w:line="300" w:lineRule="exact"/>
      <w:ind w:left="1276" w:firstLineChars="0" w:hanging="425"/>
    </w:pPr>
    <w:rPr>
      <w:rFonts w:ascii="Times New Roman"/>
    </w:rPr>
  </w:style>
  <w:style w:type="paragraph" w:customStyle="1" w:styleId="20">
    <w:name w:val="标准文件_一级项2"/>
    <w:basedOn w:val="affffff6"/>
    <w:qFormat/>
    <w:pPr>
      <w:numPr>
        <w:numId w:val="32"/>
      </w:numPr>
      <w:spacing w:line="300" w:lineRule="exact"/>
      <w:ind w:left="1271" w:firstLineChars="0" w:hanging="420"/>
    </w:pPr>
    <w:rPr>
      <w:rFonts w:ascii="Times New Roman"/>
    </w:rPr>
  </w:style>
  <w:style w:type="paragraph" w:customStyle="1" w:styleId="afffffffffff0">
    <w:name w:val="标准文件_提示"/>
    <w:basedOn w:val="affffff6"/>
    <w:next w:val="affffff6"/>
    <w:qFormat/>
    <w:pPr>
      <w:ind w:firstLine="420"/>
    </w:pPr>
    <w:rPr>
      <w:rFonts w:ascii="黑体" w:eastAsia="黑体"/>
    </w:rPr>
  </w:style>
  <w:style w:type="character" w:customStyle="1" w:styleId="afffffffffff1">
    <w:name w:val="标准文件_来源"/>
    <w:basedOn w:val="afffe"/>
    <w:uiPriority w:val="1"/>
    <w:qFormat/>
    <w:rPr>
      <w:rFonts w:eastAsia="宋体"/>
      <w:sz w:val="21"/>
    </w:rPr>
  </w:style>
  <w:style w:type="paragraph" w:customStyle="1" w:styleId="afffffffffff2">
    <w:name w:val="标准文件_图表说明"/>
    <w:qFormat/>
    <w:pPr>
      <w:spacing w:line="276" w:lineRule="auto"/>
      <w:ind w:firstLine="420"/>
    </w:pPr>
    <w:rPr>
      <w:rFonts w:ascii="宋体" w:eastAsia="宋体" w:hAnsi="宋体" w:cs="Times New Roman"/>
      <w:kern w:val="2"/>
      <w:sz w:val="18"/>
    </w:rPr>
  </w:style>
  <w:style w:type="paragraph" w:customStyle="1" w:styleId="afffffffffff3">
    <w:name w:val="标准文件_文件编号"/>
    <w:basedOn w:val="affffff6"/>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f4">
    <w:name w:val="标准文件_替换文件编号"/>
    <w:basedOn w:val="afffffffffff3"/>
    <w:qFormat/>
    <w:pPr>
      <w:framePr w:wrap="auto"/>
      <w:spacing w:before="57"/>
    </w:pPr>
    <w:rPr>
      <w:sz w:val="21"/>
    </w:rPr>
  </w:style>
  <w:style w:type="paragraph" w:customStyle="1" w:styleId="afffffffffff5">
    <w:name w:val="标准文件_文件名称"/>
    <w:basedOn w:val="affffff6"/>
    <w:next w:val="affffff6"/>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fffffffff6">
    <w:name w:val="标准文件_注后"/>
    <w:basedOn w:val="affffff6"/>
    <w:qFormat/>
    <w:pPr>
      <w:ind w:left="811" w:firstLineChars="0" w:firstLine="0"/>
    </w:pPr>
    <w:rPr>
      <w:sz w:val="18"/>
    </w:rPr>
  </w:style>
  <w:style w:type="paragraph" w:customStyle="1" w:styleId="X">
    <w:name w:val="标准文件_注X后"/>
    <w:basedOn w:val="affffff6"/>
    <w:qFormat/>
    <w:pPr>
      <w:ind w:left="811" w:firstLineChars="0" w:firstLine="0"/>
    </w:pPr>
    <w:rPr>
      <w:sz w:val="18"/>
    </w:rPr>
  </w:style>
  <w:style w:type="paragraph" w:customStyle="1" w:styleId="afffffffffff7">
    <w:name w:val="标准文件_示例后"/>
    <w:basedOn w:val="affffff6"/>
    <w:qFormat/>
    <w:pPr>
      <w:ind w:left="964" w:firstLineChars="0" w:firstLine="0"/>
    </w:pPr>
    <w:rPr>
      <w:sz w:val="18"/>
    </w:rPr>
  </w:style>
  <w:style w:type="paragraph" w:customStyle="1" w:styleId="X0">
    <w:name w:val="标准文件_示例X后"/>
    <w:basedOn w:val="affffff6"/>
    <w:link w:val="X1"/>
    <w:qFormat/>
    <w:pPr>
      <w:ind w:left="1049" w:firstLineChars="0" w:firstLine="0"/>
    </w:pPr>
    <w:rPr>
      <w:sz w:val="18"/>
    </w:rPr>
  </w:style>
  <w:style w:type="character" w:customStyle="1" w:styleId="X1">
    <w:name w:val="标准文件_示例X后 字符"/>
    <w:basedOn w:val="Char"/>
    <w:link w:val="X0"/>
    <w:qFormat/>
    <w:rPr>
      <w:rFonts w:ascii="宋体" w:eastAsia="宋体" w:hAnsi="Times New Roman" w:cs="Times New Roman"/>
      <w:sz w:val="18"/>
    </w:rPr>
  </w:style>
  <w:style w:type="paragraph" w:customStyle="1" w:styleId="afffffffffff8">
    <w:name w:val="标准文件_索引项"/>
    <w:basedOn w:val="affffff6"/>
    <w:next w:val="affffff6"/>
    <w:qFormat/>
    <w:pPr>
      <w:tabs>
        <w:tab w:val="right" w:leader="dot" w:pos="9356"/>
      </w:tabs>
      <w:ind w:left="210" w:firstLineChars="0" w:hanging="210"/>
      <w:jc w:val="left"/>
    </w:pPr>
  </w:style>
  <w:style w:type="paragraph" w:customStyle="1" w:styleId="afffffffffff9">
    <w:name w:val="标准文件_附录一级无标题"/>
    <w:basedOn w:val="affc"/>
    <w:qFormat/>
    <w:pPr>
      <w:numPr>
        <w:ilvl w:val="0"/>
        <w:numId w:val="0"/>
      </w:numPr>
      <w:tabs>
        <w:tab w:val="left" w:pos="1276"/>
      </w:tabs>
      <w:spacing w:beforeLines="0" w:before="0" w:afterLines="0" w:after="0" w:line="276" w:lineRule="auto"/>
      <w:ind w:left="1276" w:hanging="425"/>
      <w:outlineLvl w:val="9"/>
    </w:pPr>
    <w:rPr>
      <w:rFonts w:ascii="宋体" w:eastAsia="宋体"/>
    </w:rPr>
  </w:style>
  <w:style w:type="paragraph" w:customStyle="1" w:styleId="afffffffffffa">
    <w:name w:val="标准文件_附录二级无标题"/>
    <w:basedOn w:val="affd"/>
    <w:qFormat/>
    <w:pPr>
      <w:numPr>
        <w:ilvl w:val="0"/>
        <w:numId w:val="0"/>
      </w:numPr>
      <w:spacing w:beforeLines="0" w:before="0" w:afterLines="0" w:after="0" w:line="276" w:lineRule="auto"/>
      <w:ind w:left="1701" w:hanging="425"/>
      <w:outlineLvl w:val="9"/>
    </w:pPr>
    <w:rPr>
      <w:rFonts w:ascii="宋体" w:eastAsia="宋体"/>
    </w:rPr>
  </w:style>
  <w:style w:type="paragraph" w:customStyle="1" w:styleId="afd">
    <w:name w:val="标准文件_附录三级无标题"/>
    <w:basedOn w:val="affe"/>
    <w:qFormat/>
    <w:pPr>
      <w:numPr>
        <w:numId w:val="5"/>
      </w:numPr>
      <w:tabs>
        <w:tab w:val="left" w:pos="851"/>
      </w:tabs>
      <w:spacing w:beforeLines="0" w:before="0" w:afterLines="0" w:after="0" w:line="276" w:lineRule="auto"/>
      <w:outlineLvl w:val="9"/>
    </w:pPr>
    <w:rPr>
      <w:rFonts w:ascii="宋体" w:eastAsia="宋体"/>
    </w:rPr>
  </w:style>
  <w:style w:type="paragraph" w:customStyle="1" w:styleId="afe">
    <w:name w:val="标准文件_附录四级无标题"/>
    <w:basedOn w:val="afff"/>
    <w:qFormat/>
    <w:pPr>
      <w:numPr>
        <w:numId w:val="5"/>
      </w:numPr>
      <w:tabs>
        <w:tab w:val="left" w:pos="851"/>
      </w:tabs>
      <w:spacing w:beforeLines="0" w:before="0" w:afterLines="0" w:after="0" w:line="276" w:lineRule="auto"/>
      <w:outlineLvl w:val="9"/>
    </w:pPr>
    <w:rPr>
      <w:rFonts w:ascii="宋体" w:eastAsia="宋体"/>
    </w:rPr>
  </w:style>
  <w:style w:type="paragraph" w:customStyle="1" w:styleId="aff">
    <w:name w:val="标准文件_附录五级无标题"/>
    <w:basedOn w:val="afff0"/>
    <w:qFormat/>
    <w:pPr>
      <w:numPr>
        <w:numId w:val="5"/>
      </w:numPr>
      <w:tabs>
        <w:tab w:val="left" w:pos="851"/>
      </w:tabs>
      <w:spacing w:beforeLines="0" w:before="0" w:afterLines="0" w:after="0" w:line="276" w:lineRule="auto"/>
      <w:outlineLvl w:val="9"/>
    </w:pPr>
    <w:rPr>
      <w:rFonts w:ascii="宋体" w:eastAsia="宋体"/>
    </w:rPr>
  </w:style>
  <w:style w:type="paragraph" w:customStyle="1" w:styleId="afffffffffffb">
    <w:name w:val="标准文件_引言一级无标题"/>
    <w:basedOn w:val="ab"/>
    <w:next w:val="affffff6"/>
    <w:qFormat/>
    <w:pPr>
      <w:numPr>
        <w:ilvl w:val="0"/>
        <w:numId w:val="0"/>
      </w:numPr>
      <w:tabs>
        <w:tab w:val="left" w:pos="1276"/>
      </w:tabs>
      <w:spacing w:beforeLines="0" w:before="0" w:afterLines="0" w:after="0" w:line="276" w:lineRule="auto"/>
      <w:ind w:left="1276" w:hanging="425"/>
    </w:pPr>
    <w:rPr>
      <w:rFonts w:ascii="宋体" w:eastAsia="宋体"/>
    </w:rPr>
  </w:style>
  <w:style w:type="paragraph" w:customStyle="1" w:styleId="afffffffffffc">
    <w:name w:val="标准文件_引言二级无标题"/>
    <w:basedOn w:val="ac"/>
    <w:next w:val="affffff6"/>
    <w:qFormat/>
    <w:pPr>
      <w:numPr>
        <w:ilvl w:val="0"/>
        <w:numId w:val="0"/>
      </w:numPr>
      <w:spacing w:beforeLines="0" w:before="0" w:afterLines="0" w:after="0" w:line="276" w:lineRule="auto"/>
      <w:ind w:left="1701" w:hanging="425"/>
    </w:pPr>
    <w:rPr>
      <w:rFonts w:ascii="宋体" w:eastAsia="宋体"/>
    </w:rPr>
  </w:style>
  <w:style w:type="paragraph" w:customStyle="1" w:styleId="afffffffffffd">
    <w:name w:val="标准文件_引言三级无标题"/>
    <w:basedOn w:val="ad"/>
    <w:next w:val="affffff6"/>
    <w:qFormat/>
    <w:pPr>
      <w:numPr>
        <w:ilvl w:val="0"/>
        <w:numId w:val="0"/>
      </w:numPr>
      <w:tabs>
        <w:tab w:val="left" w:pos="2100"/>
      </w:tabs>
      <w:spacing w:beforeLines="0" w:before="0" w:afterLines="0" w:after="0" w:line="276" w:lineRule="auto"/>
      <w:ind w:left="2099" w:hanging="419"/>
    </w:pPr>
    <w:rPr>
      <w:rFonts w:ascii="宋体" w:eastAsia="宋体"/>
    </w:rPr>
  </w:style>
  <w:style w:type="paragraph" w:customStyle="1" w:styleId="afffffffffffe">
    <w:name w:val="标准文件_引言四级无标题"/>
    <w:basedOn w:val="ae"/>
    <w:next w:val="affffff6"/>
    <w:qFormat/>
    <w:pPr>
      <w:numPr>
        <w:ilvl w:val="0"/>
        <w:numId w:val="0"/>
      </w:numPr>
      <w:tabs>
        <w:tab w:val="left" w:pos="2520"/>
      </w:tabs>
      <w:spacing w:beforeLines="0" w:before="0" w:afterLines="0" w:after="0" w:line="276" w:lineRule="auto"/>
      <w:ind w:left="2519" w:hanging="419"/>
    </w:pPr>
    <w:rPr>
      <w:rFonts w:ascii="宋体" w:eastAsia="宋体"/>
    </w:rPr>
  </w:style>
  <w:style w:type="paragraph" w:customStyle="1" w:styleId="affffffffffff">
    <w:name w:val="标准文件_引言五级无标题"/>
    <w:basedOn w:val="af"/>
    <w:next w:val="affffff6"/>
    <w:qFormat/>
    <w:pPr>
      <w:numPr>
        <w:ilvl w:val="0"/>
        <w:numId w:val="0"/>
      </w:numPr>
      <w:tabs>
        <w:tab w:val="left" w:pos="2940"/>
      </w:tabs>
      <w:spacing w:beforeLines="0" w:before="0" w:afterLines="0" w:after="0" w:line="276" w:lineRule="auto"/>
      <w:ind w:left="2939" w:hanging="419"/>
    </w:pPr>
    <w:rPr>
      <w:rFonts w:ascii="宋体" w:eastAsia="宋体"/>
    </w:rPr>
  </w:style>
  <w:style w:type="paragraph" w:customStyle="1" w:styleId="affffffffffff0">
    <w:name w:val="标准文件_索引标题"/>
    <w:basedOn w:val="affffffc"/>
    <w:next w:val="affffff6"/>
    <w:qFormat/>
    <w:pPr>
      <w:spacing w:beforeLines="40" w:before="40"/>
    </w:pPr>
    <w:rPr>
      <w:rFonts w:hAnsi="黑体"/>
    </w:rPr>
  </w:style>
  <w:style w:type="paragraph" w:customStyle="1" w:styleId="affffffffffff1">
    <w:name w:val="标准文件_脚注内容"/>
    <w:basedOn w:val="affffff6"/>
    <w:qFormat/>
    <w:pPr>
      <w:ind w:leftChars="200" w:left="400" w:hangingChars="200" w:hanging="200"/>
    </w:pPr>
    <w:rPr>
      <w:sz w:val="15"/>
    </w:rPr>
  </w:style>
  <w:style w:type="paragraph" w:customStyle="1" w:styleId="affffffffffff2">
    <w:name w:val="标准文件_术语条一"/>
    <w:basedOn w:val="affffffffff6"/>
    <w:next w:val="affffff6"/>
    <w:qFormat/>
  </w:style>
  <w:style w:type="paragraph" w:customStyle="1" w:styleId="affffffffffff3">
    <w:name w:val="标准文件_术语条二"/>
    <w:basedOn w:val="affffffa"/>
    <w:next w:val="affffff6"/>
    <w:qFormat/>
  </w:style>
  <w:style w:type="paragraph" w:customStyle="1" w:styleId="affffffffffff4">
    <w:name w:val="标准文件_术语条三"/>
    <w:basedOn w:val="affffff9"/>
    <w:next w:val="affffff6"/>
    <w:qFormat/>
  </w:style>
  <w:style w:type="paragraph" w:customStyle="1" w:styleId="affffffffffff5">
    <w:name w:val="标准文件_术语条四"/>
    <w:basedOn w:val="affffffffff9"/>
    <w:next w:val="affffff6"/>
    <w:qFormat/>
  </w:style>
  <w:style w:type="paragraph" w:customStyle="1" w:styleId="affffffffffff6">
    <w:name w:val="标准文件_术语条五"/>
    <w:basedOn w:val="affffffffff7"/>
    <w:next w:val="affffff6"/>
    <w:qFormat/>
  </w:style>
  <w:style w:type="paragraph" w:customStyle="1" w:styleId="Default">
    <w:name w:val="Default"/>
    <w:qFormat/>
    <w:pPr>
      <w:widowControl w:val="0"/>
      <w:autoSpaceDE w:val="0"/>
      <w:autoSpaceDN w:val="0"/>
      <w:adjustRightInd w:val="0"/>
    </w:pPr>
    <w:rPr>
      <w:rFonts w:ascii="宋体" w:eastAsia="宋体" w:hAnsi="Calibri" w:cs="宋体"/>
      <w:color w:val="000000"/>
      <w:sz w:val="24"/>
      <w:szCs w:val="24"/>
    </w:rPr>
  </w:style>
  <w:style w:type="paragraph" w:customStyle="1" w:styleId="af5">
    <w:name w:val="列项●（二级）"/>
    <w:qFormat/>
    <w:pPr>
      <w:numPr>
        <w:ilvl w:val="1"/>
        <w:numId w:val="33"/>
      </w:numPr>
      <w:tabs>
        <w:tab w:val="left" w:pos="840"/>
      </w:tabs>
      <w:jc w:val="both"/>
    </w:pPr>
    <w:rPr>
      <w:rFonts w:ascii="宋体" w:eastAsia="宋体" w:hAnsi="Times New Roman" w:cs="Times New Roman"/>
      <w:sz w:val="21"/>
    </w:rPr>
  </w:style>
  <w:style w:type="paragraph" w:customStyle="1" w:styleId="affffffffffff7">
    <w:name w:val="章标题"/>
    <w:next w:val="affffffd"/>
    <w:qFormat/>
    <w:pPr>
      <w:spacing w:beforeLines="50" w:afterLines="50"/>
      <w:jc w:val="both"/>
      <w:outlineLvl w:val="1"/>
    </w:pPr>
    <w:rPr>
      <w:rFonts w:ascii="黑体" w:eastAsia="黑体" w:hAnsi="Times New Roman" w:cs="Times New Roman"/>
      <w:sz w:val="21"/>
    </w:rPr>
  </w:style>
  <w:style w:type="paragraph" w:customStyle="1" w:styleId="affffffffffff8">
    <w:name w:val="正文表标题"/>
    <w:next w:val="affffffd"/>
    <w:qFormat/>
    <w:pPr>
      <w:jc w:val="center"/>
    </w:pPr>
    <w:rPr>
      <w:rFonts w:ascii="黑体" w:eastAsia="黑体" w:hAnsi="Times New Roman" w:cs="Times New Roman"/>
      <w:sz w:val="21"/>
    </w:rPr>
  </w:style>
  <w:style w:type="paragraph" w:customStyle="1" w:styleId="affffffffffff9">
    <w:name w:val="三级条标题"/>
    <w:basedOn w:val="affffffffffffa"/>
    <w:next w:val="affffffd"/>
    <w:qFormat/>
    <w:pPr>
      <w:spacing w:beforeLines="50" w:afterLines="50"/>
      <w:ind w:left="4620"/>
      <w:outlineLvl w:val="4"/>
    </w:pPr>
    <w:rPr>
      <w:rFonts w:ascii="黑体"/>
      <w:szCs w:val="21"/>
    </w:rPr>
  </w:style>
  <w:style w:type="paragraph" w:customStyle="1" w:styleId="affffffffffffa">
    <w:name w:val="二级条标题"/>
    <w:basedOn w:val="afffd"/>
    <w:next w:val="affffffd"/>
    <w:qFormat/>
    <w:pPr>
      <w:widowControl/>
      <w:adjustRightInd w:val="0"/>
      <w:spacing w:line="400" w:lineRule="exact"/>
      <w:outlineLvl w:val="3"/>
    </w:pPr>
    <w:rPr>
      <w:rFonts w:ascii="Times New Roman" w:eastAsia="黑体" w:hAnsi="Times New Roman" w:cs="Times New Roman"/>
      <w:szCs w:val="20"/>
    </w:rPr>
  </w:style>
  <w:style w:type="paragraph" w:customStyle="1" w:styleId="a0">
    <w:name w:val="附录标识"/>
    <w:basedOn w:val="afffd"/>
    <w:qFormat/>
    <w:pPr>
      <w:widowControl/>
      <w:numPr>
        <w:numId w:val="34"/>
      </w:numPr>
      <w:shd w:val="clear" w:color="FFFFFF" w:fill="FFFFFF"/>
      <w:tabs>
        <w:tab w:val="left" w:pos="6405"/>
      </w:tabs>
      <w:adjustRightInd w:val="0"/>
      <w:spacing w:before="640" w:after="200" w:line="400" w:lineRule="exact"/>
      <w:jc w:val="center"/>
      <w:outlineLvl w:val="0"/>
    </w:pPr>
    <w:rPr>
      <w:rFonts w:ascii="黑体" w:eastAsia="黑体" w:hAnsi="Times New Roman" w:cs="Times New Roman"/>
      <w:szCs w:val="20"/>
    </w:rPr>
  </w:style>
  <w:style w:type="paragraph" w:customStyle="1" w:styleId="a1">
    <w:name w:val="附录章标题"/>
    <w:next w:val="affffffd"/>
    <w:qFormat/>
    <w:pPr>
      <w:numPr>
        <w:ilvl w:val="1"/>
        <w:numId w:val="34"/>
      </w:num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2">
    <w:name w:val="附录一级条标题"/>
    <w:basedOn w:val="a1"/>
    <w:next w:val="affffffd"/>
    <w:qFormat/>
    <w:pPr>
      <w:numPr>
        <w:ilvl w:val="2"/>
      </w:numPr>
      <w:autoSpaceDN w:val="0"/>
      <w:spacing w:beforeLines="0" w:afterLines="0"/>
      <w:outlineLvl w:val="2"/>
    </w:pPr>
  </w:style>
  <w:style w:type="paragraph" w:customStyle="1" w:styleId="affffffffffffb">
    <w:name w:val="附录二级无"/>
    <w:basedOn w:val="afffd"/>
    <w:qFormat/>
    <w:pPr>
      <w:widowControl/>
      <w:wordWrap w:val="0"/>
      <w:overflowPunct w:val="0"/>
      <w:autoSpaceDE w:val="0"/>
      <w:autoSpaceDN w:val="0"/>
      <w:textAlignment w:val="baseline"/>
      <w:outlineLvl w:val="3"/>
    </w:pPr>
    <w:rPr>
      <w:rFonts w:ascii="宋体" w:eastAsia="宋体" w:hAnsi="Times New Roman" w:cs="Times New Roman"/>
      <w:kern w:val="21"/>
      <w:szCs w:val="21"/>
    </w:rPr>
  </w:style>
  <w:style w:type="paragraph" w:customStyle="1" w:styleId="affffffffffffc">
    <w:name w:val="附录公式编号制表符"/>
    <w:basedOn w:val="afffd"/>
    <w:next w:val="affffffd"/>
    <w:qFormat/>
    <w:pPr>
      <w:widowControl/>
      <w:tabs>
        <w:tab w:val="center" w:pos="4201"/>
        <w:tab w:val="right" w:leader="dot" w:pos="9298"/>
      </w:tabs>
      <w:autoSpaceDE w:val="0"/>
      <w:autoSpaceDN w:val="0"/>
    </w:pPr>
    <w:rPr>
      <w:rFonts w:ascii="宋体" w:eastAsia="宋体" w:hAnsi="Times New Roman" w:cs="Times New Roman"/>
      <w:kern w:val="0"/>
      <w:szCs w:val="20"/>
    </w:rPr>
  </w:style>
  <w:style w:type="paragraph" w:customStyle="1" w:styleId="affffffffffffd">
    <w:name w:val="附录四级条标题"/>
    <w:basedOn w:val="afffd"/>
    <w:next w:val="affffffd"/>
    <w:qFormat/>
    <w:pPr>
      <w:widowControl/>
      <w:tabs>
        <w:tab w:val="left" w:pos="360"/>
      </w:tabs>
      <w:wordWrap w:val="0"/>
      <w:overflowPunct w:val="0"/>
      <w:autoSpaceDE w:val="0"/>
      <w:autoSpaceDN w:val="0"/>
      <w:spacing w:beforeLines="50" w:before="50" w:afterLines="50" w:after="50"/>
      <w:textAlignment w:val="baseline"/>
      <w:outlineLvl w:val="5"/>
    </w:pPr>
    <w:rPr>
      <w:rFonts w:ascii="黑体" w:eastAsia="黑体" w:hAnsi="Times New Roman" w:cs="Times New Roman"/>
      <w:kern w:val="21"/>
      <w:szCs w:val="20"/>
    </w:rPr>
  </w:style>
  <w:style w:type="paragraph" w:customStyle="1" w:styleId="affffffffffffe">
    <w:name w:val="附录图标题"/>
    <w:basedOn w:val="afffd"/>
    <w:next w:val="affffffd"/>
    <w:qFormat/>
    <w:pPr>
      <w:tabs>
        <w:tab w:val="left" w:pos="363"/>
      </w:tabs>
      <w:spacing w:beforeLines="50" w:before="50" w:afterLines="50" w:after="50"/>
      <w:jc w:val="center"/>
    </w:pPr>
    <w:rPr>
      <w:rFonts w:ascii="黑体" w:eastAsia="黑体" w:hAnsi="Times New Roman" w:cs="Times New Roman"/>
      <w:szCs w:val="21"/>
    </w:rPr>
  </w:style>
  <w:style w:type="character" w:customStyle="1" w:styleId="affff3">
    <w:name w:val="批注文字 字符"/>
    <w:basedOn w:val="afffe"/>
    <w:link w:val="affff2"/>
    <w:uiPriority w:val="99"/>
    <w:qFormat/>
    <w:rPr>
      <w:kern w:val="2"/>
      <w:sz w:val="21"/>
      <w:szCs w:val="22"/>
    </w:rPr>
  </w:style>
  <w:style w:type="character" w:customStyle="1" w:styleId="afffff2">
    <w:name w:val="批注主题 字符"/>
    <w:basedOn w:val="affff3"/>
    <w:link w:val="afffff1"/>
    <w:uiPriority w:val="99"/>
    <w:semiHidden/>
    <w:qFormat/>
    <w:rPr>
      <w:b/>
      <w:bCs/>
      <w:kern w:val="2"/>
      <w:sz w:val="21"/>
      <w:szCs w:val="22"/>
    </w:rPr>
  </w:style>
  <w:style w:type="character" w:customStyle="1" w:styleId="MTEquationSection">
    <w:name w:val="MTEquationSection"/>
    <w:basedOn w:val="afffe"/>
    <w:qFormat/>
    <w:rPr>
      <w:vanish/>
      <w:color w:val="FF0000"/>
      <w:sz w:val="48"/>
      <w:szCs w:val="48"/>
    </w:rPr>
  </w:style>
  <w:style w:type="paragraph" w:customStyle="1" w:styleId="MTDisplayEquation">
    <w:name w:val="MTDisplayEquation"/>
    <w:basedOn w:val="affffff6"/>
    <w:next w:val="afffd"/>
    <w:link w:val="MTDisplayEquation0"/>
    <w:qFormat/>
    <w:pPr>
      <w:tabs>
        <w:tab w:val="center" w:pos="4480"/>
        <w:tab w:val="right" w:pos="8980"/>
      </w:tabs>
      <w:ind w:firstLine="420"/>
    </w:pPr>
  </w:style>
  <w:style w:type="character" w:customStyle="1" w:styleId="MTDisplayEquation0">
    <w:name w:val="MTDisplayEquation 字符"/>
    <w:basedOn w:val="Char"/>
    <w:link w:val="MTDisplayEquation"/>
    <w:qFormat/>
    <w:rPr>
      <w:rFonts w:ascii="宋体" w:eastAsia="宋体" w:hAnsi="Times New Roman" w:cs="Times New Roman"/>
      <w:sz w:val="21"/>
    </w:rPr>
  </w:style>
  <w:style w:type="paragraph" w:customStyle="1" w:styleId="12">
    <w:name w:val="修订1"/>
    <w:hidden/>
    <w:uiPriority w:val="99"/>
    <w:semiHidden/>
    <w:qFormat/>
    <w:rPr>
      <w:kern w:val="2"/>
      <w:sz w:val="21"/>
      <w:szCs w:val="22"/>
    </w:rPr>
  </w:style>
  <w:style w:type="paragraph" w:customStyle="1" w:styleId="25">
    <w:name w:val="修订2"/>
    <w:hidden/>
    <w:uiPriority w:val="99"/>
    <w:unhideWhenUsed/>
    <w:qFormat/>
    <w:rPr>
      <w:kern w:val="2"/>
      <w:sz w:val="21"/>
      <w:szCs w:val="22"/>
    </w:rPr>
  </w:style>
  <w:style w:type="paragraph" w:styleId="afffffffffffff">
    <w:name w:val="Revision"/>
    <w:hidden/>
    <w:uiPriority w:val="99"/>
    <w:unhideWhenUsed/>
    <w:rsid w:val="00794734"/>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7.bin"/><Relationship Id="rId21" Type="http://schemas.openxmlformats.org/officeDocument/2006/relationships/image" Target="media/image6.wmf"/><Relationship Id="rId34"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oleObject" Target="embeddings/oleObject6.bin"/><Relationship Id="rId32" Type="http://schemas.openxmlformats.org/officeDocument/2006/relationships/package" Target="embeddings/Microsoft_Visio_Drawing2.vsdx"/><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image" Target="media/image10.png"/><Relationship Id="rId36" Type="http://schemas.openxmlformats.org/officeDocument/2006/relationships/glossaryDocument" Target="glossary/document.xml"/><Relationship Id="rId10" Type="http://schemas.openxmlformats.org/officeDocument/2006/relationships/footer" Target="footer1.xml"/><Relationship Id="rId19" Type="http://schemas.openxmlformats.org/officeDocument/2006/relationships/image" Target="media/image5.w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png"/><Relationship Id="rId30" Type="http://schemas.openxmlformats.org/officeDocument/2006/relationships/package" Target="embeddings/Microsoft_Visio_Drawing1.vsdx"/><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19D0061C28FE64185B7F086DCC12302"/>
        <w:category>
          <w:name w:val="常规"/>
          <w:gallery w:val="placeholder"/>
        </w:category>
        <w:types>
          <w:type w:val="bbPlcHdr"/>
        </w:types>
        <w:behaviors>
          <w:behavior w:val="content"/>
        </w:behaviors>
        <w:guid w:val="{32DE909F-7EA7-F648-BB30-78CB427A9BB9}"/>
      </w:docPartPr>
      <w:docPartBody>
        <w:p w:rsidR="00C2066E" w:rsidRDefault="00000000">
          <w:pPr>
            <w:pStyle w:val="719D0061C28FE64185B7F086DCC12302"/>
            <w:rPr>
              <w:rFonts w:hint="eastAsia"/>
            </w:rPr>
          </w:pPr>
          <w:r>
            <w:rPr>
              <w:rStyle w:val="a3"/>
              <w:rFonts w:hint="eastAsia"/>
            </w:rPr>
            <w:t>单击或点击此处输入文字。</w:t>
          </w:r>
        </w:p>
      </w:docPartBody>
    </w:docPart>
    <w:docPart>
      <w:docPartPr>
        <w:name w:val="D5A858DFECD348489E67D24255FD51C6"/>
        <w:category>
          <w:name w:val="常规"/>
          <w:gallery w:val="placeholder"/>
        </w:category>
        <w:types>
          <w:type w:val="bbPlcHdr"/>
        </w:types>
        <w:behaviors>
          <w:behavior w:val="content"/>
        </w:behaviors>
        <w:guid w:val="{CBD15753-20A1-CE49-8763-B3148D475B01}"/>
      </w:docPartPr>
      <w:docPartBody>
        <w:p w:rsidR="00C2066E" w:rsidRDefault="00000000">
          <w:pPr>
            <w:pStyle w:val="D5A858DFECD348489E67D24255FD51C6"/>
            <w:rPr>
              <w:rFonts w:hint="eastAsia"/>
            </w:rPr>
          </w:pPr>
          <w:r>
            <w:rPr>
              <w:rStyle w:val="a3"/>
              <w:rFonts w:hint="eastAsia"/>
            </w:rPr>
            <w:t>选择一项。</w:t>
          </w:r>
        </w:p>
      </w:docPartBody>
    </w:docPart>
    <w:docPart>
      <w:docPartPr>
        <w:name w:val="0227654DFAACE2428E07732B73540E42"/>
        <w:category>
          <w:name w:val="常规"/>
          <w:gallery w:val="placeholder"/>
        </w:category>
        <w:types>
          <w:type w:val="bbPlcHdr"/>
        </w:types>
        <w:behaviors>
          <w:behavior w:val="content"/>
        </w:behaviors>
        <w:guid w:val="{A96F1A9C-3A3A-8245-8C6B-361027C78845}"/>
      </w:docPartPr>
      <w:docPartBody>
        <w:p w:rsidR="00C2066E" w:rsidRDefault="00000000">
          <w:pPr>
            <w:pStyle w:val="0227654DFAACE2428E07732B73540E42"/>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15C"/>
    <w:rsid w:val="00001A48"/>
    <w:rsid w:val="00012E0F"/>
    <w:rsid w:val="00014B74"/>
    <w:rsid w:val="00024EC4"/>
    <w:rsid w:val="00045984"/>
    <w:rsid w:val="00051862"/>
    <w:rsid w:val="00053A72"/>
    <w:rsid w:val="00057B0F"/>
    <w:rsid w:val="000A2553"/>
    <w:rsid w:val="000A7347"/>
    <w:rsid w:val="000C17B6"/>
    <w:rsid w:val="000C2A41"/>
    <w:rsid w:val="000E206A"/>
    <w:rsid w:val="000F3FCB"/>
    <w:rsid w:val="001008EB"/>
    <w:rsid w:val="00136FC9"/>
    <w:rsid w:val="00161F0A"/>
    <w:rsid w:val="00163041"/>
    <w:rsid w:val="00170EF6"/>
    <w:rsid w:val="001A162B"/>
    <w:rsid w:val="001A3109"/>
    <w:rsid w:val="001B0114"/>
    <w:rsid w:val="001B181F"/>
    <w:rsid w:val="001F03BA"/>
    <w:rsid w:val="002056E7"/>
    <w:rsid w:val="002172F4"/>
    <w:rsid w:val="002229BF"/>
    <w:rsid w:val="00224DE0"/>
    <w:rsid w:val="0026380C"/>
    <w:rsid w:val="002764EB"/>
    <w:rsid w:val="002A4E56"/>
    <w:rsid w:val="002B1095"/>
    <w:rsid w:val="002B3BED"/>
    <w:rsid w:val="002B444D"/>
    <w:rsid w:val="002D7A48"/>
    <w:rsid w:val="00322511"/>
    <w:rsid w:val="00323D38"/>
    <w:rsid w:val="00325986"/>
    <w:rsid w:val="00347547"/>
    <w:rsid w:val="00347955"/>
    <w:rsid w:val="00354C60"/>
    <w:rsid w:val="00363DDF"/>
    <w:rsid w:val="00370081"/>
    <w:rsid w:val="00373C17"/>
    <w:rsid w:val="00385237"/>
    <w:rsid w:val="003A3379"/>
    <w:rsid w:val="003A4DF4"/>
    <w:rsid w:val="003C0909"/>
    <w:rsid w:val="003E720F"/>
    <w:rsid w:val="003F1B79"/>
    <w:rsid w:val="003F68C0"/>
    <w:rsid w:val="00403414"/>
    <w:rsid w:val="004112CF"/>
    <w:rsid w:val="004442D1"/>
    <w:rsid w:val="00474843"/>
    <w:rsid w:val="0049215C"/>
    <w:rsid w:val="00497B78"/>
    <w:rsid w:val="004A4347"/>
    <w:rsid w:val="004A50A7"/>
    <w:rsid w:val="004A6925"/>
    <w:rsid w:val="004D7DD5"/>
    <w:rsid w:val="0050512F"/>
    <w:rsid w:val="00532139"/>
    <w:rsid w:val="00536A53"/>
    <w:rsid w:val="00584A3B"/>
    <w:rsid w:val="00592FCF"/>
    <w:rsid w:val="005A2C53"/>
    <w:rsid w:val="005A336F"/>
    <w:rsid w:val="005A3CF9"/>
    <w:rsid w:val="005C0161"/>
    <w:rsid w:val="005D0E5A"/>
    <w:rsid w:val="005E6AA6"/>
    <w:rsid w:val="005F23DD"/>
    <w:rsid w:val="006010F0"/>
    <w:rsid w:val="00601144"/>
    <w:rsid w:val="006107BF"/>
    <w:rsid w:val="00625E45"/>
    <w:rsid w:val="006547B2"/>
    <w:rsid w:val="00664BC7"/>
    <w:rsid w:val="0068708B"/>
    <w:rsid w:val="006B52A7"/>
    <w:rsid w:val="006C288A"/>
    <w:rsid w:val="006D2CE3"/>
    <w:rsid w:val="006D734B"/>
    <w:rsid w:val="006F201A"/>
    <w:rsid w:val="00706469"/>
    <w:rsid w:val="00713921"/>
    <w:rsid w:val="0071700C"/>
    <w:rsid w:val="00717875"/>
    <w:rsid w:val="00717A84"/>
    <w:rsid w:val="0075679D"/>
    <w:rsid w:val="00762382"/>
    <w:rsid w:val="0076251E"/>
    <w:rsid w:val="00777EEA"/>
    <w:rsid w:val="007B7473"/>
    <w:rsid w:val="007C712B"/>
    <w:rsid w:val="007E1CA4"/>
    <w:rsid w:val="008000E8"/>
    <w:rsid w:val="00801FB7"/>
    <w:rsid w:val="0083007B"/>
    <w:rsid w:val="0084083C"/>
    <w:rsid w:val="00843936"/>
    <w:rsid w:val="00867D88"/>
    <w:rsid w:val="0088698C"/>
    <w:rsid w:val="0089393C"/>
    <w:rsid w:val="008964C6"/>
    <w:rsid w:val="008A089E"/>
    <w:rsid w:val="008A238C"/>
    <w:rsid w:val="008A3327"/>
    <w:rsid w:val="008C2143"/>
    <w:rsid w:val="008C358C"/>
    <w:rsid w:val="008C51AF"/>
    <w:rsid w:val="008C5B02"/>
    <w:rsid w:val="008E0E55"/>
    <w:rsid w:val="008E1932"/>
    <w:rsid w:val="008E34BB"/>
    <w:rsid w:val="008F1342"/>
    <w:rsid w:val="008F2B68"/>
    <w:rsid w:val="0091062D"/>
    <w:rsid w:val="00917287"/>
    <w:rsid w:val="009211A5"/>
    <w:rsid w:val="009330D9"/>
    <w:rsid w:val="0093743A"/>
    <w:rsid w:val="009443C0"/>
    <w:rsid w:val="009506BD"/>
    <w:rsid w:val="00961434"/>
    <w:rsid w:val="00971343"/>
    <w:rsid w:val="00996E3F"/>
    <w:rsid w:val="009A3095"/>
    <w:rsid w:val="009E75C7"/>
    <w:rsid w:val="009F62DB"/>
    <w:rsid w:val="009F65BC"/>
    <w:rsid w:val="00A00BCD"/>
    <w:rsid w:val="00A023E4"/>
    <w:rsid w:val="00A028D2"/>
    <w:rsid w:val="00A02B12"/>
    <w:rsid w:val="00A110BF"/>
    <w:rsid w:val="00A16009"/>
    <w:rsid w:val="00A42631"/>
    <w:rsid w:val="00A46B2E"/>
    <w:rsid w:val="00A533F4"/>
    <w:rsid w:val="00A9600C"/>
    <w:rsid w:val="00AB635F"/>
    <w:rsid w:val="00AC18E4"/>
    <w:rsid w:val="00AC2351"/>
    <w:rsid w:val="00AC36D8"/>
    <w:rsid w:val="00AC6991"/>
    <w:rsid w:val="00AC71CB"/>
    <w:rsid w:val="00AE7635"/>
    <w:rsid w:val="00AF6C69"/>
    <w:rsid w:val="00B13CE9"/>
    <w:rsid w:val="00B21E4D"/>
    <w:rsid w:val="00B2505B"/>
    <w:rsid w:val="00B47C7C"/>
    <w:rsid w:val="00B62C96"/>
    <w:rsid w:val="00B6588D"/>
    <w:rsid w:val="00B766FB"/>
    <w:rsid w:val="00B9703D"/>
    <w:rsid w:val="00BA5D19"/>
    <w:rsid w:val="00BB5A1A"/>
    <w:rsid w:val="00BC2F70"/>
    <w:rsid w:val="00BD481A"/>
    <w:rsid w:val="00BF542D"/>
    <w:rsid w:val="00BF7320"/>
    <w:rsid w:val="00C10761"/>
    <w:rsid w:val="00C15DDA"/>
    <w:rsid w:val="00C2066E"/>
    <w:rsid w:val="00C31182"/>
    <w:rsid w:val="00C36DCE"/>
    <w:rsid w:val="00C46718"/>
    <w:rsid w:val="00C46C53"/>
    <w:rsid w:val="00C47668"/>
    <w:rsid w:val="00C578AC"/>
    <w:rsid w:val="00C57A90"/>
    <w:rsid w:val="00C647CD"/>
    <w:rsid w:val="00C74731"/>
    <w:rsid w:val="00C80045"/>
    <w:rsid w:val="00C8692E"/>
    <w:rsid w:val="00CB5461"/>
    <w:rsid w:val="00CD1F21"/>
    <w:rsid w:val="00CE0598"/>
    <w:rsid w:val="00CE6995"/>
    <w:rsid w:val="00CF27C4"/>
    <w:rsid w:val="00D245B8"/>
    <w:rsid w:val="00D31446"/>
    <w:rsid w:val="00D6622D"/>
    <w:rsid w:val="00D726FF"/>
    <w:rsid w:val="00D7558D"/>
    <w:rsid w:val="00D76BCC"/>
    <w:rsid w:val="00D77D11"/>
    <w:rsid w:val="00D94037"/>
    <w:rsid w:val="00DA380D"/>
    <w:rsid w:val="00DA398A"/>
    <w:rsid w:val="00DD0776"/>
    <w:rsid w:val="00DD0CC9"/>
    <w:rsid w:val="00DD13A8"/>
    <w:rsid w:val="00DD2F7B"/>
    <w:rsid w:val="00DD544B"/>
    <w:rsid w:val="00DE1C78"/>
    <w:rsid w:val="00DF6923"/>
    <w:rsid w:val="00E101B9"/>
    <w:rsid w:val="00E33A39"/>
    <w:rsid w:val="00E8329B"/>
    <w:rsid w:val="00E87159"/>
    <w:rsid w:val="00E95B2C"/>
    <w:rsid w:val="00EA6F10"/>
    <w:rsid w:val="00EB6B7A"/>
    <w:rsid w:val="00EC22F0"/>
    <w:rsid w:val="00ED3C91"/>
    <w:rsid w:val="00F21F39"/>
    <w:rsid w:val="00F4539B"/>
    <w:rsid w:val="00F52F6F"/>
    <w:rsid w:val="00F61A88"/>
    <w:rsid w:val="00F6333F"/>
    <w:rsid w:val="00F63723"/>
    <w:rsid w:val="00F67A27"/>
    <w:rsid w:val="00F758ED"/>
    <w:rsid w:val="00FA052B"/>
    <w:rsid w:val="00FC3A4F"/>
    <w:rsid w:val="00FC6E5E"/>
    <w:rsid w:val="00FF3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19D0061C28FE64185B7F086DCC12302">
    <w:name w:val="719D0061C28FE64185B7F086DCC12302"/>
    <w:qFormat/>
    <w:pPr>
      <w:widowControl w:val="0"/>
      <w:jc w:val="both"/>
    </w:pPr>
    <w:rPr>
      <w:kern w:val="2"/>
      <w:sz w:val="21"/>
      <w:szCs w:val="24"/>
    </w:rPr>
  </w:style>
  <w:style w:type="paragraph" w:customStyle="1" w:styleId="D5A858DFECD348489E67D24255FD51C6">
    <w:name w:val="D5A858DFECD348489E67D24255FD51C6"/>
    <w:qFormat/>
    <w:pPr>
      <w:widowControl w:val="0"/>
      <w:jc w:val="both"/>
    </w:pPr>
    <w:rPr>
      <w:kern w:val="2"/>
      <w:sz w:val="21"/>
      <w:szCs w:val="24"/>
    </w:rPr>
  </w:style>
  <w:style w:type="paragraph" w:customStyle="1" w:styleId="0227654DFAACE2428E07732B73540E42">
    <w:name w:val="0227654DFAACE2428E07732B73540E42"/>
    <w:qFormat/>
    <w:pPr>
      <w:widowControl w:val="0"/>
      <w:jc w:val="both"/>
    </w:pPr>
    <w:rPr>
      <w:kern w:val="2"/>
      <w:sz w:val="21"/>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B11E52-73D1-44F3-A5E4-F6890E953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6020</Words>
  <Characters>6382</Characters>
  <Application>Microsoft Office Word</Application>
  <DocSecurity>0</DocSecurity>
  <Lines>255</Lines>
  <Paragraphs>196</Paragraphs>
  <ScaleCrop>false</ScaleCrop>
  <Company/>
  <LinksUpToDate>false</LinksUpToDate>
  <CharactersWithSpaces>12206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NIEBO</dc:creator>
  <cp:lastModifiedBy>吕明环</cp:lastModifiedBy>
  <cp:revision>5</cp:revision>
  <cp:lastPrinted>2019-12-11T02:09:00Z</cp:lastPrinted>
  <dcterms:created xsi:type="dcterms:W3CDTF">2025-09-15T02:52:00Z</dcterms:created>
  <dcterms:modified xsi:type="dcterms:W3CDTF">2025-09-16T07:26:00Z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MTWinEqns">
    <vt:bool>true</vt:bool>
  </property>
  <property fmtid="{D5CDD505-2E9C-101B-9397-08002B2CF9AE}" pid="4" name="KSOTemplateDocerSaveRecord">
    <vt:lpwstr>eyJoZGlkIjoiZjMzYzcxNmFjOWU0MDU0NjVlZWM4NTczMTA1ZTYwMDYiLCJ1c2VySWQiOiIyNDQ0NTI4MzAifQ==</vt:lpwstr>
  </property>
  <property fmtid="{D5CDD505-2E9C-101B-9397-08002B2CF9AE}" pid="5" name="ICV">
    <vt:lpwstr>7671AE4D7FBF4CCFB5850C4BD367E534_12</vt:lpwstr>
  </property>
  <property fmtid="{D5CDD505-2E9C-101B-9397-08002B2CF9AE}" pid="6" name="MTEquationNumber2">
    <vt:lpwstr>(#E1)</vt:lpwstr>
  </property>
  <property fmtid="{D5CDD505-2E9C-101B-9397-08002B2CF9AE}" pid="7" name="MTEquationSection">
    <vt:lpwstr>1</vt:lpwstr>
  </property>
</Properties>
</file>